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CAD" w:rsidRDefault="00750CAD" w:rsidP="00431BEF">
      <w:pPr>
        <w:rPr>
          <w:rFonts w:ascii="Arial" w:hAnsi="Arial" w:cs="Arial"/>
        </w:rPr>
      </w:pPr>
      <w:bookmarkStart w:id="0" w:name="OLE_LINK3"/>
      <w:bookmarkStart w:id="1" w:name="OLE_LINK4"/>
    </w:p>
    <w:p w:rsidR="0080152F" w:rsidRPr="001734F9" w:rsidRDefault="00A077C0" w:rsidP="00431BEF">
      <w:pPr>
        <w:jc w:val="center"/>
        <w:rPr>
          <w:rFonts w:ascii="Arial" w:hAnsi="Arial" w:cs="Arial"/>
          <w:b/>
          <w:sz w:val="32"/>
          <w:szCs w:val="32"/>
        </w:rPr>
      </w:pPr>
      <w:r>
        <w:rPr>
          <w:rFonts w:ascii="Arial" w:hAnsi="Arial" w:cs="Arial"/>
          <w:b/>
          <w:sz w:val="32"/>
          <w:szCs w:val="32"/>
        </w:rPr>
        <w:t>ANNUAL BUDGET</w:t>
      </w:r>
      <w:r w:rsidR="00750CAD" w:rsidRPr="001734F9">
        <w:rPr>
          <w:rFonts w:ascii="Arial" w:hAnsi="Arial" w:cs="Arial"/>
          <w:b/>
          <w:sz w:val="32"/>
          <w:szCs w:val="32"/>
        </w:rPr>
        <w:t xml:space="preserve"> OF</w:t>
      </w:r>
    </w:p>
    <w:p w:rsidR="009A2278" w:rsidRPr="00525C5D" w:rsidRDefault="009A2278" w:rsidP="00431BEF">
      <w:pPr>
        <w:jc w:val="center"/>
        <w:rPr>
          <w:rFonts w:ascii="Arial" w:hAnsi="Arial" w:cs="Arial"/>
          <w:sz w:val="72"/>
          <w:szCs w:val="72"/>
        </w:rPr>
      </w:pPr>
    </w:p>
    <w:p w:rsidR="00750CAD" w:rsidRPr="00525C5D" w:rsidRDefault="00DE6BE8" w:rsidP="00431BEF">
      <w:pPr>
        <w:jc w:val="center"/>
        <w:rPr>
          <w:rFonts w:ascii="Arial" w:hAnsi="Arial" w:cs="Arial"/>
          <w:b/>
          <w:sz w:val="96"/>
          <w:szCs w:val="96"/>
        </w:rPr>
      </w:pPr>
      <w:r w:rsidRPr="00525C5D">
        <w:rPr>
          <w:rFonts w:ascii="Arial" w:hAnsi="Arial" w:cs="Arial"/>
          <w:b/>
          <w:sz w:val="72"/>
          <w:szCs w:val="72"/>
        </w:rPr>
        <w:t>POLOKWANE</w:t>
      </w:r>
      <w:r w:rsidR="00750CAD" w:rsidRPr="00525C5D">
        <w:rPr>
          <w:rFonts w:ascii="Arial" w:hAnsi="Arial" w:cs="Arial"/>
          <w:b/>
          <w:sz w:val="72"/>
          <w:szCs w:val="72"/>
        </w:rPr>
        <w:t xml:space="preserve"> MUNICIPALITY</w:t>
      </w:r>
    </w:p>
    <w:p w:rsidR="00750CAD" w:rsidRPr="00525C5D" w:rsidRDefault="00335ABF" w:rsidP="009A2278">
      <w:pPr>
        <w:rPr>
          <w:rFonts w:ascii="Arial" w:hAnsi="Arial" w:cs="Arial"/>
          <w:sz w:val="32"/>
          <w:szCs w:val="32"/>
        </w:rPr>
      </w:pPr>
      <w:r w:rsidRPr="00525C5D">
        <w:rPr>
          <w:rFonts w:ascii="Arial" w:hAnsi="Arial" w:cs="Arial"/>
          <w:noProof/>
          <w:lang w:val="en-US"/>
        </w:rPr>
        <w:drawing>
          <wp:anchor distT="0" distB="0" distL="114300" distR="114300" simplePos="0" relativeHeight="251657728" behindDoc="0" locked="0" layoutInCell="1" allowOverlap="1" wp14:anchorId="7C594BE4" wp14:editId="08C162E6">
            <wp:simplePos x="0" y="0"/>
            <wp:positionH relativeFrom="column">
              <wp:posOffset>1600200</wp:posOffset>
            </wp:positionH>
            <wp:positionV relativeFrom="paragraph">
              <wp:posOffset>168275</wp:posOffset>
            </wp:positionV>
            <wp:extent cx="2952750" cy="1495425"/>
            <wp:effectExtent l="0" t="0" r="0" b="9525"/>
            <wp:wrapSquare wrapText="left"/>
            <wp:docPr id="70" name="Picture 67"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005"/>
                    <pic:cNvPicPr>
                      <a:picLocks noChangeAspect="1" noChangeArrowheads="1"/>
                    </pic:cNvPicPr>
                  </pic:nvPicPr>
                  <pic:blipFill>
                    <a:blip r:embed="rId8"/>
                    <a:srcRect/>
                    <a:stretch>
                      <a:fillRect/>
                    </a:stretch>
                  </pic:blipFill>
                  <pic:spPr bwMode="auto">
                    <a:xfrm>
                      <a:off x="0" y="0"/>
                      <a:ext cx="2952750" cy="1495425"/>
                    </a:xfrm>
                    <a:prstGeom prst="rect">
                      <a:avLst/>
                    </a:prstGeom>
                    <a:noFill/>
                  </pic:spPr>
                </pic:pic>
              </a:graphicData>
            </a:graphic>
            <wp14:sizeRelH relativeFrom="margin">
              <wp14:pctWidth>0</wp14:pctWidth>
            </wp14:sizeRelH>
            <wp14:sizeRelV relativeFrom="margin">
              <wp14:pctHeight>0</wp14:pctHeight>
            </wp14:sizeRelV>
          </wp:anchor>
        </w:drawing>
      </w:r>
      <w:r w:rsidR="00B856FD" w:rsidRPr="00525C5D">
        <w:rPr>
          <w:rFonts w:ascii="Arial" w:hAnsi="Arial" w:cs="Arial"/>
          <w:sz w:val="32"/>
          <w:szCs w:val="32"/>
        </w:rPr>
        <w:br w:type="textWrapping" w:clear="all"/>
      </w:r>
    </w:p>
    <w:p w:rsidR="00750CAD" w:rsidRPr="00525C5D" w:rsidRDefault="00FA2474" w:rsidP="00B856FD">
      <w:pPr>
        <w:jc w:val="center"/>
        <w:rPr>
          <w:rFonts w:ascii="Arial" w:hAnsi="Arial" w:cs="Arial"/>
          <w:sz w:val="40"/>
          <w:szCs w:val="40"/>
        </w:rPr>
      </w:pPr>
      <w:r>
        <w:rPr>
          <w:rFonts w:ascii="Arial" w:hAnsi="Arial" w:cs="Arial"/>
          <w:sz w:val="40"/>
          <w:szCs w:val="40"/>
        </w:rPr>
        <w:t>2016/17 TO 2018/19</w:t>
      </w:r>
      <w:r w:rsidR="00750CAD" w:rsidRPr="00525C5D">
        <w:rPr>
          <w:rFonts w:ascii="Arial" w:hAnsi="Arial" w:cs="Arial"/>
          <w:sz w:val="40"/>
          <w:szCs w:val="40"/>
        </w:rPr>
        <w:br/>
        <w:t>MEDIUM TERM REVENUE AND EXPENDITURE FORECASTS</w:t>
      </w:r>
    </w:p>
    <w:bookmarkEnd w:id="0"/>
    <w:bookmarkEnd w:id="1"/>
    <w:p w:rsidR="003D7F33" w:rsidRDefault="003D7F33" w:rsidP="00BB19AC">
      <w:pPr>
        <w:rPr>
          <w:sz w:val="28"/>
          <w:szCs w:val="28"/>
        </w:rPr>
      </w:pPr>
    </w:p>
    <w:p w:rsidR="003D7F33" w:rsidRDefault="003D7F33" w:rsidP="00BB19AC">
      <w:pPr>
        <w:rPr>
          <w:sz w:val="28"/>
          <w:szCs w:val="28"/>
        </w:rPr>
      </w:pPr>
    </w:p>
    <w:p w:rsidR="003D7F33" w:rsidRPr="003870C9" w:rsidRDefault="003870C9" w:rsidP="003870C9">
      <w:pPr>
        <w:jc w:val="center"/>
        <w:rPr>
          <w:b/>
          <w:sz w:val="28"/>
          <w:szCs w:val="28"/>
        </w:rPr>
      </w:pPr>
      <w:r w:rsidRPr="003870C9">
        <w:rPr>
          <w:b/>
          <w:sz w:val="28"/>
          <w:szCs w:val="28"/>
        </w:rPr>
        <w:t>CR/118/05/16</w:t>
      </w:r>
    </w:p>
    <w:p w:rsidR="003D7F33" w:rsidRDefault="003D7F33" w:rsidP="00BB19AC">
      <w:pPr>
        <w:rPr>
          <w:sz w:val="28"/>
          <w:szCs w:val="28"/>
        </w:rPr>
      </w:pPr>
    </w:p>
    <w:p w:rsidR="003D7F33" w:rsidRDefault="003D7F33" w:rsidP="00BB19AC">
      <w:pPr>
        <w:rPr>
          <w:sz w:val="28"/>
          <w:szCs w:val="28"/>
        </w:rPr>
      </w:pPr>
    </w:p>
    <w:p w:rsidR="003D7F33" w:rsidRDefault="003D7F33" w:rsidP="00BB19AC">
      <w:pPr>
        <w:rPr>
          <w:sz w:val="28"/>
          <w:szCs w:val="28"/>
        </w:rPr>
      </w:pPr>
    </w:p>
    <w:p w:rsidR="003D7F33" w:rsidRDefault="003D7F33" w:rsidP="00BB19AC">
      <w:pPr>
        <w:rPr>
          <w:sz w:val="28"/>
          <w:szCs w:val="28"/>
        </w:rPr>
      </w:pPr>
    </w:p>
    <w:p w:rsidR="00BA5440" w:rsidRDefault="00750CAD" w:rsidP="00BB19AC">
      <w:pPr>
        <w:rPr>
          <w:noProof/>
        </w:rPr>
      </w:pPr>
      <w:r w:rsidRPr="009B31E6">
        <w:rPr>
          <w:sz w:val="28"/>
          <w:szCs w:val="28"/>
        </w:rPr>
        <w:t>Table of Contents</w:t>
      </w:r>
      <w:r w:rsidR="00913B77">
        <w:fldChar w:fldCharType="begin"/>
      </w:r>
      <w:r>
        <w:instrText xml:space="preserve"> TOC \o "1-2" \h \z \u </w:instrText>
      </w:r>
      <w:r w:rsidR="00913B77">
        <w:fldChar w:fldCharType="separate"/>
      </w:r>
    </w:p>
    <w:p w:rsidR="00BA5440" w:rsidRDefault="00E61758">
      <w:pPr>
        <w:pStyle w:val="TOC1"/>
        <w:tabs>
          <w:tab w:val="right" w:leader="dot" w:pos="9350"/>
        </w:tabs>
        <w:rPr>
          <w:rFonts w:asciiTheme="minorHAnsi" w:eastAsiaTheme="minorEastAsia" w:hAnsiTheme="minorHAnsi" w:cstheme="minorBidi"/>
          <w:b w:val="0"/>
          <w:bCs w:val="0"/>
          <w:caps w:val="0"/>
          <w:noProof/>
          <w:sz w:val="22"/>
          <w:szCs w:val="22"/>
          <w:lang w:val="en-US"/>
        </w:rPr>
      </w:pPr>
      <w:hyperlink w:anchor="_Toc451874413" w:history="1">
        <w:r w:rsidR="00BA5440" w:rsidRPr="007A190E">
          <w:rPr>
            <w:rStyle w:val="Hyperlink"/>
            <w:rFonts w:ascii="Arial Black" w:hAnsi="Arial Black" w:cs="Arial Black"/>
            <w:noProof/>
          </w:rPr>
          <w:t>Part 1 – Annual budget</w:t>
        </w:r>
        <w:r w:rsidR="00BA5440">
          <w:rPr>
            <w:noProof/>
            <w:webHidden/>
          </w:rPr>
          <w:tab/>
        </w:r>
        <w:r w:rsidR="00BA5440">
          <w:rPr>
            <w:noProof/>
            <w:webHidden/>
          </w:rPr>
          <w:fldChar w:fldCharType="begin"/>
        </w:r>
        <w:r w:rsidR="00BA5440">
          <w:rPr>
            <w:noProof/>
            <w:webHidden/>
          </w:rPr>
          <w:instrText xml:space="preserve"> PAGEREF _Toc451874413 \h </w:instrText>
        </w:r>
        <w:r w:rsidR="00BA5440">
          <w:rPr>
            <w:noProof/>
            <w:webHidden/>
          </w:rPr>
        </w:r>
        <w:r w:rsidR="00BA5440">
          <w:rPr>
            <w:noProof/>
            <w:webHidden/>
          </w:rPr>
          <w:fldChar w:fldCharType="separate"/>
        </w:r>
        <w:r w:rsidR="00BA5440">
          <w:rPr>
            <w:noProof/>
            <w:webHidden/>
          </w:rPr>
          <w:t>2</w:t>
        </w:r>
        <w:r w:rsidR="00BA5440">
          <w:rPr>
            <w:noProof/>
            <w:webHidden/>
          </w:rPr>
          <w:fldChar w:fldCharType="end"/>
        </w:r>
      </w:hyperlink>
    </w:p>
    <w:p w:rsidR="00BA5440" w:rsidRDefault="00E61758">
      <w:pPr>
        <w:pStyle w:val="TOC2"/>
        <w:tabs>
          <w:tab w:val="left" w:pos="880"/>
          <w:tab w:val="right" w:leader="dot" w:pos="9350"/>
        </w:tabs>
        <w:rPr>
          <w:rFonts w:asciiTheme="minorHAnsi" w:eastAsiaTheme="minorEastAsia" w:hAnsiTheme="minorHAnsi" w:cstheme="minorBidi"/>
          <w:smallCaps w:val="0"/>
          <w:noProof/>
          <w:sz w:val="22"/>
          <w:szCs w:val="22"/>
          <w:lang w:val="en-US"/>
        </w:rPr>
      </w:pPr>
      <w:hyperlink w:anchor="_Toc451874414" w:history="1">
        <w:r w:rsidR="00BA5440" w:rsidRPr="007A190E">
          <w:rPr>
            <w:rStyle w:val="Hyperlink"/>
            <w:rFonts w:ascii="Arial" w:hAnsi="Arial" w:cs="Arial"/>
            <w:noProof/>
          </w:rPr>
          <w:t>1.1</w:t>
        </w:r>
        <w:r w:rsidR="00BA5440">
          <w:rPr>
            <w:rFonts w:asciiTheme="minorHAnsi" w:eastAsiaTheme="minorEastAsia" w:hAnsiTheme="minorHAnsi" w:cstheme="minorBidi"/>
            <w:smallCaps w:val="0"/>
            <w:noProof/>
            <w:sz w:val="22"/>
            <w:szCs w:val="22"/>
            <w:lang w:val="en-US"/>
          </w:rPr>
          <w:tab/>
        </w:r>
        <w:r w:rsidR="00BA5440" w:rsidRPr="007A190E">
          <w:rPr>
            <w:rStyle w:val="Hyperlink"/>
            <w:rFonts w:ascii="Arial" w:hAnsi="Arial" w:cs="Arial"/>
            <w:noProof/>
          </w:rPr>
          <w:t>Mayor’s Report</w:t>
        </w:r>
        <w:r w:rsidR="00BA5440">
          <w:rPr>
            <w:noProof/>
            <w:webHidden/>
          </w:rPr>
          <w:tab/>
        </w:r>
        <w:r w:rsidR="00BA5440">
          <w:rPr>
            <w:noProof/>
            <w:webHidden/>
          </w:rPr>
          <w:fldChar w:fldCharType="begin"/>
        </w:r>
        <w:r w:rsidR="00BA5440">
          <w:rPr>
            <w:noProof/>
            <w:webHidden/>
          </w:rPr>
          <w:instrText xml:space="preserve"> PAGEREF _Toc451874414 \h </w:instrText>
        </w:r>
        <w:r w:rsidR="00BA5440">
          <w:rPr>
            <w:noProof/>
            <w:webHidden/>
          </w:rPr>
        </w:r>
        <w:r w:rsidR="00BA5440">
          <w:rPr>
            <w:noProof/>
            <w:webHidden/>
          </w:rPr>
          <w:fldChar w:fldCharType="separate"/>
        </w:r>
        <w:r w:rsidR="00BA5440">
          <w:rPr>
            <w:noProof/>
            <w:webHidden/>
          </w:rPr>
          <w:t>2</w:t>
        </w:r>
        <w:r w:rsidR="00BA5440">
          <w:rPr>
            <w:noProof/>
            <w:webHidden/>
          </w:rPr>
          <w:fldChar w:fldCharType="end"/>
        </w:r>
      </w:hyperlink>
    </w:p>
    <w:p w:rsidR="00BA5440" w:rsidRDefault="00E61758">
      <w:pPr>
        <w:pStyle w:val="TOC2"/>
        <w:tabs>
          <w:tab w:val="left" w:pos="880"/>
          <w:tab w:val="right" w:leader="dot" w:pos="9350"/>
        </w:tabs>
        <w:rPr>
          <w:rFonts w:asciiTheme="minorHAnsi" w:eastAsiaTheme="minorEastAsia" w:hAnsiTheme="minorHAnsi" w:cstheme="minorBidi"/>
          <w:smallCaps w:val="0"/>
          <w:noProof/>
          <w:sz w:val="22"/>
          <w:szCs w:val="22"/>
          <w:lang w:val="en-US"/>
        </w:rPr>
      </w:pPr>
      <w:hyperlink w:anchor="_Toc451874415" w:history="1">
        <w:r w:rsidR="00BA5440" w:rsidRPr="007A190E">
          <w:rPr>
            <w:rStyle w:val="Hyperlink"/>
            <w:rFonts w:ascii="Arial" w:hAnsi="Arial" w:cs="Arial"/>
            <w:noProof/>
          </w:rPr>
          <w:t>1.2</w:t>
        </w:r>
        <w:r w:rsidR="00BA5440">
          <w:rPr>
            <w:rFonts w:asciiTheme="minorHAnsi" w:eastAsiaTheme="minorEastAsia" w:hAnsiTheme="minorHAnsi" w:cstheme="minorBidi"/>
            <w:smallCaps w:val="0"/>
            <w:noProof/>
            <w:sz w:val="22"/>
            <w:szCs w:val="22"/>
            <w:lang w:val="en-US"/>
          </w:rPr>
          <w:tab/>
        </w:r>
        <w:r w:rsidR="00BA5440" w:rsidRPr="007A190E">
          <w:rPr>
            <w:rStyle w:val="Hyperlink"/>
            <w:rFonts w:ascii="Arial" w:hAnsi="Arial" w:cs="Arial"/>
            <w:noProof/>
          </w:rPr>
          <w:t>Council Resolutions</w:t>
        </w:r>
        <w:r w:rsidR="00BA5440">
          <w:rPr>
            <w:noProof/>
            <w:webHidden/>
          </w:rPr>
          <w:tab/>
        </w:r>
        <w:r w:rsidR="00BA5440">
          <w:rPr>
            <w:noProof/>
            <w:webHidden/>
          </w:rPr>
          <w:fldChar w:fldCharType="begin"/>
        </w:r>
        <w:r w:rsidR="00BA5440">
          <w:rPr>
            <w:noProof/>
            <w:webHidden/>
          </w:rPr>
          <w:instrText xml:space="preserve"> PAGEREF _Toc451874415 \h </w:instrText>
        </w:r>
        <w:r w:rsidR="00BA5440">
          <w:rPr>
            <w:noProof/>
            <w:webHidden/>
          </w:rPr>
        </w:r>
        <w:r w:rsidR="00BA5440">
          <w:rPr>
            <w:noProof/>
            <w:webHidden/>
          </w:rPr>
          <w:fldChar w:fldCharType="separate"/>
        </w:r>
        <w:r w:rsidR="00BA5440">
          <w:rPr>
            <w:noProof/>
            <w:webHidden/>
          </w:rPr>
          <w:t>2</w:t>
        </w:r>
        <w:r w:rsidR="00BA5440">
          <w:rPr>
            <w:noProof/>
            <w:webHidden/>
          </w:rPr>
          <w:fldChar w:fldCharType="end"/>
        </w:r>
      </w:hyperlink>
    </w:p>
    <w:p w:rsidR="00BA5440" w:rsidRDefault="00E61758">
      <w:pPr>
        <w:pStyle w:val="TOC2"/>
        <w:tabs>
          <w:tab w:val="left" w:pos="880"/>
          <w:tab w:val="right" w:leader="dot" w:pos="9350"/>
        </w:tabs>
        <w:rPr>
          <w:rFonts w:asciiTheme="minorHAnsi" w:eastAsiaTheme="minorEastAsia" w:hAnsiTheme="minorHAnsi" w:cstheme="minorBidi"/>
          <w:smallCaps w:val="0"/>
          <w:noProof/>
          <w:sz w:val="22"/>
          <w:szCs w:val="22"/>
          <w:lang w:val="en-US"/>
        </w:rPr>
      </w:pPr>
      <w:hyperlink w:anchor="_Toc451874416" w:history="1">
        <w:r w:rsidR="00BA5440" w:rsidRPr="007A190E">
          <w:rPr>
            <w:rStyle w:val="Hyperlink"/>
            <w:rFonts w:ascii="Arial" w:hAnsi="Arial" w:cs="Arial"/>
            <w:noProof/>
          </w:rPr>
          <w:t>1.3</w:t>
        </w:r>
        <w:r w:rsidR="00BA5440">
          <w:rPr>
            <w:rFonts w:asciiTheme="minorHAnsi" w:eastAsiaTheme="minorEastAsia" w:hAnsiTheme="minorHAnsi" w:cstheme="minorBidi"/>
            <w:smallCaps w:val="0"/>
            <w:noProof/>
            <w:sz w:val="22"/>
            <w:szCs w:val="22"/>
            <w:lang w:val="en-US"/>
          </w:rPr>
          <w:tab/>
        </w:r>
        <w:r w:rsidR="00BA5440" w:rsidRPr="007A190E">
          <w:rPr>
            <w:rStyle w:val="Hyperlink"/>
            <w:rFonts w:ascii="Arial" w:hAnsi="Arial" w:cs="Arial"/>
            <w:noProof/>
          </w:rPr>
          <w:t>Operating Revenue Framework</w:t>
        </w:r>
        <w:r w:rsidR="00BA5440">
          <w:rPr>
            <w:noProof/>
            <w:webHidden/>
          </w:rPr>
          <w:tab/>
        </w:r>
        <w:r w:rsidR="00BA5440">
          <w:rPr>
            <w:noProof/>
            <w:webHidden/>
          </w:rPr>
          <w:fldChar w:fldCharType="begin"/>
        </w:r>
        <w:r w:rsidR="00BA5440">
          <w:rPr>
            <w:noProof/>
            <w:webHidden/>
          </w:rPr>
          <w:instrText xml:space="preserve"> PAGEREF _Toc451874416 \h </w:instrText>
        </w:r>
        <w:r w:rsidR="00BA5440">
          <w:rPr>
            <w:noProof/>
            <w:webHidden/>
          </w:rPr>
        </w:r>
        <w:r w:rsidR="00BA5440">
          <w:rPr>
            <w:noProof/>
            <w:webHidden/>
          </w:rPr>
          <w:fldChar w:fldCharType="separate"/>
        </w:r>
        <w:r w:rsidR="00BA5440">
          <w:rPr>
            <w:noProof/>
            <w:webHidden/>
          </w:rPr>
          <w:t>11</w:t>
        </w:r>
        <w:r w:rsidR="00BA5440">
          <w:rPr>
            <w:noProof/>
            <w:webHidden/>
          </w:rPr>
          <w:fldChar w:fldCharType="end"/>
        </w:r>
      </w:hyperlink>
    </w:p>
    <w:p w:rsidR="00BA5440" w:rsidRDefault="00E61758">
      <w:pPr>
        <w:pStyle w:val="TOC2"/>
        <w:tabs>
          <w:tab w:val="left" w:pos="880"/>
          <w:tab w:val="right" w:leader="dot" w:pos="9350"/>
        </w:tabs>
        <w:rPr>
          <w:rFonts w:asciiTheme="minorHAnsi" w:eastAsiaTheme="minorEastAsia" w:hAnsiTheme="minorHAnsi" w:cstheme="minorBidi"/>
          <w:smallCaps w:val="0"/>
          <w:noProof/>
          <w:sz w:val="22"/>
          <w:szCs w:val="22"/>
          <w:lang w:val="en-US"/>
        </w:rPr>
      </w:pPr>
      <w:hyperlink w:anchor="_Toc451874417" w:history="1">
        <w:r w:rsidR="00BA5440" w:rsidRPr="007A190E">
          <w:rPr>
            <w:rStyle w:val="Hyperlink"/>
            <w:rFonts w:ascii="Arial" w:hAnsi="Arial" w:cs="Arial"/>
            <w:noProof/>
          </w:rPr>
          <w:t>1.4</w:t>
        </w:r>
        <w:r w:rsidR="00BA5440">
          <w:rPr>
            <w:rFonts w:asciiTheme="minorHAnsi" w:eastAsiaTheme="minorEastAsia" w:hAnsiTheme="minorHAnsi" w:cstheme="minorBidi"/>
            <w:smallCaps w:val="0"/>
            <w:noProof/>
            <w:sz w:val="22"/>
            <w:szCs w:val="22"/>
            <w:lang w:val="en-US"/>
          </w:rPr>
          <w:tab/>
        </w:r>
        <w:r w:rsidR="00BA5440" w:rsidRPr="007A190E">
          <w:rPr>
            <w:rStyle w:val="Hyperlink"/>
            <w:rFonts w:ascii="Arial" w:hAnsi="Arial" w:cs="Arial"/>
            <w:noProof/>
          </w:rPr>
          <w:t>Operating Expenditure Framework</w:t>
        </w:r>
        <w:r w:rsidR="00BA5440">
          <w:rPr>
            <w:noProof/>
            <w:webHidden/>
          </w:rPr>
          <w:tab/>
        </w:r>
        <w:r w:rsidR="00BA5440">
          <w:rPr>
            <w:noProof/>
            <w:webHidden/>
          </w:rPr>
          <w:fldChar w:fldCharType="begin"/>
        </w:r>
        <w:r w:rsidR="00BA5440">
          <w:rPr>
            <w:noProof/>
            <w:webHidden/>
          </w:rPr>
          <w:instrText xml:space="preserve"> PAGEREF _Toc451874417 \h </w:instrText>
        </w:r>
        <w:r w:rsidR="00BA5440">
          <w:rPr>
            <w:noProof/>
            <w:webHidden/>
          </w:rPr>
        </w:r>
        <w:r w:rsidR="00BA5440">
          <w:rPr>
            <w:noProof/>
            <w:webHidden/>
          </w:rPr>
          <w:fldChar w:fldCharType="separate"/>
        </w:r>
        <w:r w:rsidR="00BA5440">
          <w:rPr>
            <w:noProof/>
            <w:webHidden/>
          </w:rPr>
          <w:t>17</w:t>
        </w:r>
        <w:r w:rsidR="00BA5440">
          <w:rPr>
            <w:noProof/>
            <w:webHidden/>
          </w:rPr>
          <w:fldChar w:fldCharType="end"/>
        </w:r>
      </w:hyperlink>
    </w:p>
    <w:p w:rsidR="00BA5440" w:rsidRDefault="00E61758">
      <w:pPr>
        <w:pStyle w:val="TOC2"/>
        <w:tabs>
          <w:tab w:val="left" w:pos="880"/>
          <w:tab w:val="right" w:leader="dot" w:pos="9350"/>
        </w:tabs>
        <w:rPr>
          <w:rFonts w:asciiTheme="minorHAnsi" w:eastAsiaTheme="minorEastAsia" w:hAnsiTheme="minorHAnsi" w:cstheme="minorBidi"/>
          <w:smallCaps w:val="0"/>
          <w:noProof/>
          <w:sz w:val="22"/>
          <w:szCs w:val="22"/>
          <w:lang w:val="en-US"/>
        </w:rPr>
      </w:pPr>
      <w:hyperlink w:anchor="_Toc451874418" w:history="1">
        <w:r w:rsidR="00BA5440" w:rsidRPr="007A190E">
          <w:rPr>
            <w:rStyle w:val="Hyperlink"/>
            <w:rFonts w:ascii="Arial" w:hAnsi="Arial" w:cs="Arial"/>
            <w:noProof/>
          </w:rPr>
          <w:t>1.5</w:t>
        </w:r>
        <w:r w:rsidR="00BA5440">
          <w:rPr>
            <w:rFonts w:asciiTheme="minorHAnsi" w:eastAsiaTheme="minorEastAsia" w:hAnsiTheme="minorHAnsi" w:cstheme="minorBidi"/>
            <w:smallCaps w:val="0"/>
            <w:noProof/>
            <w:sz w:val="22"/>
            <w:szCs w:val="22"/>
            <w:lang w:val="en-US"/>
          </w:rPr>
          <w:tab/>
        </w:r>
        <w:r w:rsidR="00BA5440" w:rsidRPr="007A190E">
          <w:rPr>
            <w:rStyle w:val="Hyperlink"/>
            <w:rFonts w:ascii="Arial" w:hAnsi="Arial" w:cs="Arial"/>
            <w:noProof/>
          </w:rPr>
          <w:t>Capital expenditure</w:t>
        </w:r>
        <w:r w:rsidR="00BA5440">
          <w:rPr>
            <w:noProof/>
            <w:webHidden/>
          </w:rPr>
          <w:tab/>
        </w:r>
        <w:r w:rsidR="00BA5440">
          <w:rPr>
            <w:noProof/>
            <w:webHidden/>
          </w:rPr>
          <w:fldChar w:fldCharType="begin"/>
        </w:r>
        <w:r w:rsidR="00BA5440">
          <w:rPr>
            <w:noProof/>
            <w:webHidden/>
          </w:rPr>
          <w:instrText xml:space="preserve"> PAGEREF _Toc451874418 \h </w:instrText>
        </w:r>
        <w:r w:rsidR="00BA5440">
          <w:rPr>
            <w:noProof/>
            <w:webHidden/>
          </w:rPr>
        </w:r>
        <w:r w:rsidR="00BA5440">
          <w:rPr>
            <w:noProof/>
            <w:webHidden/>
          </w:rPr>
          <w:fldChar w:fldCharType="separate"/>
        </w:r>
        <w:r w:rsidR="00BA5440">
          <w:rPr>
            <w:noProof/>
            <w:webHidden/>
          </w:rPr>
          <w:t>22</w:t>
        </w:r>
        <w:r w:rsidR="00BA5440">
          <w:rPr>
            <w:noProof/>
            <w:webHidden/>
          </w:rPr>
          <w:fldChar w:fldCharType="end"/>
        </w:r>
      </w:hyperlink>
    </w:p>
    <w:p w:rsidR="00BA5440" w:rsidRDefault="00E61758">
      <w:pPr>
        <w:pStyle w:val="TOC2"/>
        <w:tabs>
          <w:tab w:val="left" w:pos="880"/>
          <w:tab w:val="right" w:leader="dot" w:pos="9350"/>
        </w:tabs>
        <w:rPr>
          <w:rFonts w:asciiTheme="minorHAnsi" w:eastAsiaTheme="minorEastAsia" w:hAnsiTheme="minorHAnsi" w:cstheme="minorBidi"/>
          <w:smallCaps w:val="0"/>
          <w:noProof/>
          <w:sz w:val="22"/>
          <w:szCs w:val="22"/>
          <w:lang w:val="en-US"/>
        </w:rPr>
      </w:pPr>
      <w:hyperlink w:anchor="_Toc451874419" w:history="1">
        <w:r w:rsidR="00BA5440" w:rsidRPr="007A190E">
          <w:rPr>
            <w:rStyle w:val="Hyperlink"/>
            <w:rFonts w:ascii="Arial" w:hAnsi="Arial" w:cs="Arial"/>
            <w:noProof/>
          </w:rPr>
          <w:t>1.6</w:t>
        </w:r>
        <w:r w:rsidR="00BA5440">
          <w:rPr>
            <w:rFonts w:asciiTheme="minorHAnsi" w:eastAsiaTheme="minorEastAsia" w:hAnsiTheme="minorHAnsi" w:cstheme="minorBidi"/>
            <w:smallCaps w:val="0"/>
            <w:noProof/>
            <w:sz w:val="22"/>
            <w:szCs w:val="22"/>
            <w:lang w:val="en-US"/>
          </w:rPr>
          <w:tab/>
        </w:r>
        <w:r w:rsidR="00BA5440" w:rsidRPr="007A190E">
          <w:rPr>
            <w:rStyle w:val="Hyperlink"/>
            <w:rFonts w:ascii="Arial" w:hAnsi="Arial" w:cs="Arial"/>
            <w:noProof/>
          </w:rPr>
          <w:t>Annual budget Tables - Parent Municipality</w:t>
        </w:r>
        <w:r w:rsidR="00BA5440">
          <w:rPr>
            <w:noProof/>
            <w:webHidden/>
          </w:rPr>
          <w:tab/>
        </w:r>
        <w:r w:rsidR="00BA5440">
          <w:rPr>
            <w:noProof/>
            <w:webHidden/>
          </w:rPr>
          <w:fldChar w:fldCharType="begin"/>
        </w:r>
        <w:r w:rsidR="00BA5440">
          <w:rPr>
            <w:noProof/>
            <w:webHidden/>
          </w:rPr>
          <w:instrText xml:space="preserve"> PAGEREF _Toc451874419 \h </w:instrText>
        </w:r>
        <w:r w:rsidR="00BA5440">
          <w:rPr>
            <w:noProof/>
            <w:webHidden/>
          </w:rPr>
        </w:r>
        <w:r w:rsidR="00BA5440">
          <w:rPr>
            <w:noProof/>
            <w:webHidden/>
          </w:rPr>
          <w:fldChar w:fldCharType="separate"/>
        </w:r>
        <w:r w:rsidR="00BA5440">
          <w:rPr>
            <w:noProof/>
            <w:webHidden/>
          </w:rPr>
          <w:t>23</w:t>
        </w:r>
        <w:r w:rsidR="00BA5440">
          <w:rPr>
            <w:noProof/>
            <w:webHidden/>
          </w:rPr>
          <w:fldChar w:fldCharType="end"/>
        </w:r>
      </w:hyperlink>
    </w:p>
    <w:p w:rsidR="00BA5440" w:rsidRDefault="00E61758">
      <w:pPr>
        <w:pStyle w:val="TOC1"/>
        <w:tabs>
          <w:tab w:val="left" w:pos="440"/>
          <w:tab w:val="right" w:leader="dot" w:pos="9350"/>
        </w:tabs>
        <w:rPr>
          <w:rFonts w:asciiTheme="minorHAnsi" w:eastAsiaTheme="minorEastAsia" w:hAnsiTheme="minorHAnsi" w:cstheme="minorBidi"/>
          <w:b w:val="0"/>
          <w:bCs w:val="0"/>
          <w:caps w:val="0"/>
          <w:noProof/>
          <w:sz w:val="22"/>
          <w:szCs w:val="22"/>
          <w:lang w:val="en-US"/>
        </w:rPr>
      </w:pPr>
      <w:hyperlink w:anchor="_Toc451874420" w:history="1">
        <w:r w:rsidR="00BA5440" w:rsidRPr="007A190E">
          <w:rPr>
            <w:rStyle w:val="Hyperlink"/>
            <w:rFonts w:ascii="Arial Black" w:hAnsi="Arial Black" w:cs="Arial Black"/>
            <w:noProof/>
          </w:rPr>
          <w:t>2</w:t>
        </w:r>
        <w:r w:rsidR="00BA5440">
          <w:rPr>
            <w:rFonts w:asciiTheme="minorHAnsi" w:eastAsiaTheme="minorEastAsia" w:hAnsiTheme="minorHAnsi" w:cstheme="minorBidi"/>
            <w:b w:val="0"/>
            <w:bCs w:val="0"/>
            <w:caps w:val="0"/>
            <w:noProof/>
            <w:sz w:val="22"/>
            <w:szCs w:val="22"/>
            <w:lang w:val="en-US"/>
          </w:rPr>
          <w:tab/>
        </w:r>
        <w:r w:rsidR="00BA5440" w:rsidRPr="007A190E">
          <w:rPr>
            <w:rStyle w:val="Hyperlink"/>
            <w:rFonts w:ascii="Arial Black" w:hAnsi="Arial Black" w:cs="Arial Black"/>
            <w:noProof/>
          </w:rPr>
          <w:t>Part 2 – Supporting Documentation</w:t>
        </w:r>
        <w:r w:rsidR="00BA5440">
          <w:rPr>
            <w:noProof/>
            <w:webHidden/>
          </w:rPr>
          <w:tab/>
        </w:r>
        <w:r w:rsidR="00BA5440">
          <w:rPr>
            <w:noProof/>
            <w:webHidden/>
          </w:rPr>
          <w:fldChar w:fldCharType="begin"/>
        </w:r>
        <w:r w:rsidR="00BA5440">
          <w:rPr>
            <w:noProof/>
            <w:webHidden/>
          </w:rPr>
          <w:instrText xml:space="preserve"> PAGEREF _Toc451874420 \h </w:instrText>
        </w:r>
        <w:r w:rsidR="00BA5440">
          <w:rPr>
            <w:noProof/>
            <w:webHidden/>
          </w:rPr>
        </w:r>
        <w:r w:rsidR="00BA5440">
          <w:rPr>
            <w:noProof/>
            <w:webHidden/>
          </w:rPr>
          <w:fldChar w:fldCharType="separate"/>
        </w:r>
        <w:r w:rsidR="00BA5440">
          <w:rPr>
            <w:noProof/>
            <w:webHidden/>
          </w:rPr>
          <w:t>42</w:t>
        </w:r>
        <w:r w:rsidR="00BA5440">
          <w:rPr>
            <w:noProof/>
            <w:webHidden/>
          </w:rPr>
          <w:fldChar w:fldCharType="end"/>
        </w:r>
      </w:hyperlink>
    </w:p>
    <w:p w:rsidR="00BA5440" w:rsidRDefault="00E61758">
      <w:pPr>
        <w:pStyle w:val="TOC2"/>
        <w:tabs>
          <w:tab w:val="left" w:pos="880"/>
          <w:tab w:val="right" w:leader="dot" w:pos="9350"/>
        </w:tabs>
        <w:rPr>
          <w:rFonts w:asciiTheme="minorHAnsi" w:eastAsiaTheme="minorEastAsia" w:hAnsiTheme="minorHAnsi" w:cstheme="minorBidi"/>
          <w:smallCaps w:val="0"/>
          <w:noProof/>
          <w:sz w:val="22"/>
          <w:szCs w:val="22"/>
          <w:lang w:val="en-US"/>
        </w:rPr>
      </w:pPr>
      <w:hyperlink w:anchor="_Toc451874421" w:history="1">
        <w:r w:rsidR="00BA5440" w:rsidRPr="007A190E">
          <w:rPr>
            <w:rStyle w:val="Hyperlink"/>
            <w:rFonts w:ascii="Arial" w:hAnsi="Arial" w:cs="Arial"/>
            <w:noProof/>
          </w:rPr>
          <w:t>2.1</w:t>
        </w:r>
        <w:r w:rsidR="00BA5440">
          <w:rPr>
            <w:rFonts w:asciiTheme="minorHAnsi" w:eastAsiaTheme="minorEastAsia" w:hAnsiTheme="minorHAnsi" w:cstheme="minorBidi"/>
            <w:smallCaps w:val="0"/>
            <w:noProof/>
            <w:sz w:val="22"/>
            <w:szCs w:val="22"/>
            <w:lang w:val="en-US"/>
          </w:rPr>
          <w:tab/>
        </w:r>
        <w:r w:rsidR="00BA5440" w:rsidRPr="007A190E">
          <w:rPr>
            <w:rStyle w:val="Hyperlink"/>
            <w:rFonts w:ascii="Arial" w:hAnsi="Arial" w:cs="Arial"/>
            <w:noProof/>
          </w:rPr>
          <w:t>Overview of the annual budget process</w:t>
        </w:r>
        <w:r w:rsidR="00BA5440">
          <w:rPr>
            <w:noProof/>
            <w:webHidden/>
          </w:rPr>
          <w:tab/>
        </w:r>
        <w:r w:rsidR="00BA5440">
          <w:rPr>
            <w:noProof/>
            <w:webHidden/>
          </w:rPr>
          <w:fldChar w:fldCharType="begin"/>
        </w:r>
        <w:r w:rsidR="00BA5440">
          <w:rPr>
            <w:noProof/>
            <w:webHidden/>
          </w:rPr>
          <w:instrText xml:space="preserve"> PAGEREF _Toc451874421 \h </w:instrText>
        </w:r>
        <w:r w:rsidR="00BA5440">
          <w:rPr>
            <w:noProof/>
            <w:webHidden/>
          </w:rPr>
        </w:r>
        <w:r w:rsidR="00BA5440">
          <w:rPr>
            <w:noProof/>
            <w:webHidden/>
          </w:rPr>
          <w:fldChar w:fldCharType="separate"/>
        </w:r>
        <w:r w:rsidR="00BA5440">
          <w:rPr>
            <w:noProof/>
            <w:webHidden/>
          </w:rPr>
          <w:t>42</w:t>
        </w:r>
        <w:r w:rsidR="00BA5440">
          <w:rPr>
            <w:noProof/>
            <w:webHidden/>
          </w:rPr>
          <w:fldChar w:fldCharType="end"/>
        </w:r>
      </w:hyperlink>
    </w:p>
    <w:p w:rsidR="00BA5440" w:rsidRDefault="00E61758">
      <w:pPr>
        <w:pStyle w:val="TOC2"/>
        <w:tabs>
          <w:tab w:val="left" w:pos="880"/>
          <w:tab w:val="right" w:leader="dot" w:pos="9350"/>
        </w:tabs>
        <w:rPr>
          <w:rFonts w:asciiTheme="minorHAnsi" w:eastAsiaTheme="minorEastAsia" w:hAnsiTheme="minorHAnsi" w:cstheme="minorBidi"/>
          <w:smallCaps w:val="0"/>
          <w:noProof/>
          <w:sz w:val="22"/>
          <w:szCs w:val="22"/>
          <w:lang w:val="en-US"/>
        </w:rPr>
      </w:pPr>
      <w:hyperlink w:anchor="_Toc451874422" w:history="1">
        <w:r w:rsidR="00BA5440" w:rsidRPr="007A190E">
          <w:rPr>
            <w:rStyle w:val="Hyperlink"/>
            <w:rFonts w:ascii="Arial" w:hAnsi="Arial" w:cs="Arial"/>
            <w:noProof/>
          </w:rPr>
          <w:t>2.2</w:t>
        </w:r>
        <w:r w:rsidR="00BA5440">
          <w:rPr>
            <w:rFonts w:asciiTheme="minorHAnsi" w:eastAsiaTheme="minorEastAsia" w:hAnsiTheme="minorHAnsi" w:cstheme="minorBidi"/>
            <w:smallCaps w:val="0"/>
            <w:noProof/>
            <w:sz w:val="22"/>
            <w:szCs w:val="22"/>
            <w:lang w:val="en-US"/>
          </w:rPr>
          <w:tab/>
        </w:r>
        <w:r w:rsidR="00BA5440" w:rsidRPr="007A190E">
          <w:rPr>
            <w:rStyle w:val="Hyperlink"/>
            <w:rFonts w:ascii="Arial" w:hAnsi="Arial" w:cs="Arial"/>
            <w:noProof/>
          </w:rPr>
          <w:t>Overview of alignment of annual budget with IDP</w:t>
        </w:r>
        <w:r w:rsidR="00BA5440">
          <w:rPr>
            <w:noProof/>
            <w:webHidden/>
          </w:rPr>
          <w:tab/>
        </w:r>
        <w:r w:rsidR="00BA5440">
          <w:rPr>
            <w:noProof/>
            <w:webHidden/>
          </w:rPr>
          <w:fldChar w:fldCharType="begin"/>
        </w:r>
        <w:r w:rsidR="00BA5440">
          <w:rPr>
            <w:noProof/>
            <w:webHidden/>
          </w:rPr>
          <w:instrText xml:space="preserve"> PAGEREF _Toc451874422 \h </w:instrText>
        </w:r>
        <w:r w:rsidR="00BA5440">
          <w:rPr>
            <w:noProof/>
            <w:webHidden/>
          </w:rPr>
        </w:r>
        <w:r w:rsidR="00BA5440">
          <w:rPr>
            <w:noProof/>
            <w:webHidden/>
          </w:rPr>
          <w:fldChar w:fldCharType="separate"/>
        </w:r>
        <w:r w:rsidR="00BA5440">
          <w:rPr>
            <w:noProof/>
            <w:webHidden/>
          </w:rPr>
          <w:t>43</w:t>
        </w:r>
        <w:r w:rsidR="00BA5440">
          <w:rPr>
            <w:noProof/>
            <w:webHidden/>
          </w:rPr>
          <w:fldChar w:fldCharType="end"/>
        </w:r>
      </w:hyperlink>
    </w:p>
    <w:p w:rsidR="00BA5440" w:rsidRDefault="00E61758">
      <w:pPr>
        <w:pStyle w:val="TOC2"/>
        <w:tabs>
          <w:tab w:val="left" w:pos="880"/>
          <w:tab w:val="right" w:leader="dot" w:pos="9350"/>
        </w:tabs>
        <w:rPr>
          <w:rFonts w:asciiTheme="minorHAnsi" w:eastAsiaTheme="minorEastAsia" w:hAnsiTheme="minorHAnsi" w:cstheme="minorBidi"/>
          <w:smallCaps w:val="0"/>
          <w:noProof/>
          <w:sz w:val="22"/>
          <w:szCs w:val="22"/>
          <w:lang w:val="en-US"/>
        </w:rPr>
      </w:pPr>
      <w:hyperlink w:anchor="_Toc451874423" w:history="1">
        <w:r w:rsidR="00BA5440" w:rsidRPr="007A190E">
          <w:rPr>
            <w:rStyle w:val="Hyperlink"/>
            <w:rFonts w:ascii="Arial" w:hAnsi="Arial" w:cs="Arial"/>
            <w:noProof/>
          </w:rPr>
          <w:t>2.3</w:t>
        </w:r>
        <w:r w:rsidR="00BA5440">
          <w:rPr>
            <w:rFonts w:asciiTheme="minorHAnsi" w:eastAsiaTheme="minorEastAsia" w:hAnsiTheme="minorHAnsi" w:cstheme="minorBidi"/>
            <w:smallCaps w:val="0"/>
            <w:noProof/>
            <w:sz w:val="22"/>
            <w:szCs w:val="22"/>
            <w:lang w:val="en-US"/>
          </w:rPr>
          <w:tab/>
        </w:r>
        <w:r w:rsidR="00BA5440" w:rsidRPr="007A190E">
          <w:rPr>
            <w:rStyle w:val="Hyperlink"/>
            <w:rFonts w:ascii="Arial" w:hAnsi="Arial" w:cs="Arial"/>
            <w:noProof/>
          </w:rPr>
          <w:t>Measurable performance objectives and indicators</w:t>
        </w:r>
        <w:r w:rsidR="00BA5440">
          <w:rPr>
            <w:noProof/>
            <w:webHidden/>
          </w:rPr>
          <w:tab/>
        </w:r>
        <w:r w:rsidR="00BA5440">
          <w:rPr>
            <w:noProof/>
            <w:webHidden/>
          </w:rPr>
          <w:fldChar w:fldCharType="begin"/>
        </w:r>
        <w:r w:rsidR="00BA5440">
          <w:rPr>
            <w:noProof/>
            <w:webHidden/>
          </w:rPr>
          <w:instrText xml:space="preserve"> PAGEREF _Toc451874423 \h </w:instrText>
        </w:r>
        <w:r w:rsidR="00BA5440">
          <w:rPr>
            <w:noProof/>
            <w:webHidden/>
          </w:rPr>
        </w:r>
        <w:r w:rsidR="00BA5440">
          <w:rPr>
            <w:noProof/>
            <w:webHidden/>
          </w:rPr>
          <w:fldChar w:fldCharType="separate"/>
        </w:r>
        <w:r w:rsidR="00BA5440">
          <w:rPr>
            <w:noProof/>
            <w:webHidden/>
          </w:rPr>
          <w:t>50</w:t>
        </w:r>
        <w:r w:rsidR="00BA5440">
          <w:rPr>
            <w:noProof/>
            <w:webHidden/>
          </w:rPr>
          <w:fldChar w:fldCharType="end"/>
        </w:r>
      </w:hyperlink>
    </w:p>
    <w:p w:rsidR="00BA5440" w:rsidRDefault="00E61758">
      <w:pPr>
        <w:pStyle w:val="TOC2"/>
        <w:tabs>
          <w:tab w:val="left" w:pos="880"/>
          <w:tab w:val="right" w:leader="dot" w:pos="9350"/>
        </w:tabs>
        <w:rPr>
          <w:rFonts w:asciiTheme="minorHAnsi" w:eastAsiaTheme="minorEastAsia" w:hAnsiTheme="minorHAnsi" w:cstheme="minorBidi"/>
          <w:smallCaps w:val="0"/>
          <w:noProof/>
          <w:sz w:val="22"/>
          <w:szCs w:val="22"/>
          <w:lang w:val="en-US"/>
        </w:rPr>
      </w:pPr>
      <w:hyperlink w:anchor="_Toc451874424" w:history="1">
        <w:r w:rsidR="00BA5440" w:rsidRPr="007A190E">
          <w:rPr>
            <w:rStyle w:val="Hyperlink"/>
            <w:rFonts w:ascii="Arial" w:hAnsi="Arial" w:cs="Arial"/>
            <w:noProof/>
          </w:rPr>
          <w:t>2.4</w:t>
        </w:r>
        <w:r w:rsidR="00BA5440">
          <w:rPr>
            <w:rFonts w:asciiTheme="minorHAnsi" w:eastAsiaTheme="minorEastAsia" w:hAnsiTheme="minorHAnsi" w:cstheme="minorBidi"/>
            <w:smallCaps w:val="0"/>
            <w:noProof/>
            <w:sz w:val="22"/>
            <w:szCs w:val="22"/>
            <w:lang w:val="en-US"/>
          </w:rPr>
          <w:tab/>
        </w:r>
        <w:r w:rsidR="00BA5440" w:rsidRPr="007A190E">
          <w:rPr>
            <w:rStyle w:val="Hyperlink"/>
            <w:rFonts w:ascii="Arial" w:hAnsi="Arial" w:cs="Arial"/>
            <w:noProof/>
          </w:rPr>
          <w:t>Overview of budget related-policies</w:t>
        </w:r>
        <w:r w:rsidR="00BA5440">
          <w:rPr>
            <w:noProof/>
            <w:webHidden/>
          </w:rPr>
          <w:tab/>
        </w:r>
        <w:r w:rsidR="00BA5440">
          <w:rPr>
            <w:noProof/>
            <w:webHidden/>
          </w:rPr>
          <w:fldChar w:fldCharType="begin"/>
        </w:r>
        <w:r w:rsidR="00BA5440">
          <w:rPr>
            <w:noProof/>
            <w:webHidden/>
          </w:rPr>
          <w:instrText xml:space="preserve"> PAGEREF _Toc451874424 \h </w:instrText>
        </w:r>
        <w:r w:rsidR="00BA5440">
          <w:rPr>
            <w:noProof/>
            <w:webHidden/>
          </w:rPr>
        </w:r>
        <w:r w:rsidR="00BA5440">
          <w:rPr>
            <w:noProof/>
            <w:webHidden/>
          </w:rPr>
          <w:fldChar w:fldCharType="separate"/>
        </w:r>
        <w:r w:rsidR="00BA5440">
          <w:rPr>
            <w:noProof/>
            <w:webHidden/>
          </w:rPr>
          <w:t>54</w:t>
        </w:r>
        <w:r w:rsidR="00BA5440">
          <w:rPr>
            <w:noProof/>
            <w:webHidden/>
          </w:rPr>
          <w:fldChar w:fldCharType="end"/>
        </w:r>
      </w:hyperlink>
    </w:p>
    <w:p w:rsidR="00BA5440" w:rsidRDefault="00E61758">
      <w:pPr>
        <w:pStyle w:val="TOC2"/>
        <w:tabs>
          <w:tab w:val="left" w:pos="880"/>
          <w:tab w:val="right" w:leader="dot" w:pos="9350"/>
        </w:tabs>
        <w:rPr>
          <w:rFonts w:asciiTheme="minorHAnsi" w:eastAsiaTheme="minorEastAsia" w:hAnsiTheme="minorHAnsi" w:cstheme="minorBidi"/>
          <w:smallCaps w:val="0"/>
          <w:noProof/>
          <w:sz w:val="22"/>
          <w:szCs w:val="22"/>
          <w:lang w:val="en-US"/>
        </w:rPr>
      </w:pPr>
      <w:hyperlink w:anchor="_Toc451874425" w:history="1">
        <w:r w:rsidR="00BA5440" w:rsidRPr="007A190E">
          <w:rPr>
            <w:rStyle w:val="Hyperlink"/>
            <w:rFonts w:ascii="Arial" w:hAnsi="Arial" w:cs="Arial"/>
            <w:noProof/>
          </w:rPr>
          <w:t>2.5</w:t>
        </w:r>
        <w:r w:rsidR="00BA5440">
          <w:rPr>
            <w:rFonts w:asciiTheme="minorHAnsi" w:eastAsiaTheme="minorEastAsia" w:hAnsiTheme="minorHAnsi" w:cstheme="minorBidi"/>
            <w:smallCaps w:val="0"/>
            <w:noProof/>
            <w:sz w:val="22"/>
            <w:szCs w:val="22"/>
            <w:lang w:val="en-US"/>
          </w:rPr>
          <w:tab/>
        </w:r>
        <w:r w:rsidR="00BA5440" w:rsidRPr="007A190E">
          <w:rPr>
            <w:rStyle w:val="Hyperlink"/>
            <w:rFonts w:ascii="Arial" w:hAnsi="Arial" w:cs="Arial"/>
            <w:noProof/>
          </w:rPr>
          <w:t>Overview of budget assumptions</w:t>
        </w:r>
        <w:r w:rsidR="00BA5440">
          <w:rPr>
            <w:noProof/>
            <w:webHidden/>
          </w:rPr>
          <w:tab/>
        </w:r>
        <w:r w:rsidR="00BA5440">
          <w:rPr>
            <w:noProof/>
            <w:webHidden/>
          </w:rPr>
          <w:fldChar w:fldCharType="begin"/>
        </w:r>
        <w:r w:rsidR="00BA5440">
          <w:rPr>
            <w:noProof/>
            <w:webHidden/>
          </w:rPr>
          <w:instrText xml:space="preserve"> PAGEREF _Toc451874425 \h </w:instrText>
        </w:r>
        <w:r w:rsidR="00BA5440">
          <w:rPr>
            <w:noProof/>
            <w:webHidden/>
          </w:rPr>
        </w:r>
        <w:r w:rsidR="00BA5440">
          <w:rPr>
            <w:noProof/>
            <w:webHidden/>
          </w:rPr>
          <w:fldChar w:fldCharType="separate"/>
        </w:r>
        <w:r w:rsidR="00BA5440">
          <w:rPr>
            <w:noProof/>
            <w:webHidden/>
          </w:rPr>
          <w:t>58</w:t>
        </w:r>
        <w:r w:rsidR="00BA5440">
          <w:rPr>
            <w:noProof/>
            <w:webHidden/>
          </w:rPr>
          <w:fldChar w:fldCharType="end"/>
        </w:r>
      </w:hyperlink>
    </w:p>
    <w:p w:rsidR="00BA5440" w:rsidRDefault="00E61758">
      <w:pPr>
        <w:pStyle w:val="TOC2"/>
        <w:tabs>
          <w:tab w:val="left" w:pos="880"/>
          <w:tab w:val="right" w:leader="dot" w:pos="9350"/>
        </w:tabs>
        <w:rPr>
          <w:rFonts w:asciiTheme="minorHAnsi" w:eastAsiaTheme="minorEastAsia" w:hAnsiTheme="minorHAnsi" w:cstheme="minorBidi"/>
          <w:smallCaps w:val="0"/>
          <w:noProof/>
          <w:sz w:val="22"/>
          <w:szCs w:val="22"/>
          <w:lang w:val="en-US"/>
        </w:rPr>
      </w:pPr>
      <w:hyperlink w:anchor="_Toc451874426" w:history="1">
        <w:r w:rsidR="00BA5440" w:rsidRPr="007A190E">
          <w:rPr>
            <w:rStyle w:val="Hyperlink"/>
            <w:rFonts w:ascii="Arial" w:hAnsi="Arial" w:cs="Arial"/>
            <w:noProof/>
          </w:rPr>
          <w:t>2.6</w:t>
        </w:r>
        <w:r w:rsidR="00BA5440">
          <w:rPr>
            <w:rFonts w:asciiTheme="minorHAnsi" w:eastAsiaTheme="minorEastAsia" w:hAnsiTheme="minorHAnsi" w:cstheme="minorBidi"/>
            <w:smallCaps w:val="0"/>
            <w:noProof/>
            <w:sz w:val="22"/>
            <w:szCs w:val="22"/>
            <w:lang w:val="en-US"/>
          </w:rPr>
          <w:tab/>
        </w:r>
        <w:r w:rsidR="00BA5440" w:rsidRPr="007A190E">
          <w:rPr>
            <w:rStyle w:val="Hyperlink"/>
            <w:rFonts w:ascii="Arial" w:hAnsi="Arial" w:cs="Arial"/>
            <w:noProof/>
          </w:rPr>
          <w:t>Overview of budget funding</w:t>
        </w:r>
        <w:r w:rsidR="00BA5440">
          <w:rPr>
            <w:noProof/>
            <w:webHidden/>
          </w:rPr>
          <w:tab/>
        </w:r>
        <w:r w:rsidR="00BA5440">
          <w:rPr>
            <w:noProof/>
            <w:webHidden/>
          </w:rPr>
          <w:fldChar w:fldCharType="begin"/>
        </w:r>
        <w:r w:rsidR="00BA5440">
          <w:rPr>
            <w:noProof/>
            <w:webHidden/>
          </w:rPr>
          <w:instrText xml:space="preserve"> PAGEREF _Toc451874426 \h </w:instrText>
        </w:r>
        <w:r w:rsidR="00BA5440">
          <w:rPr>
            <w:noProof/>
            <w:webHidden/>
          </w:rPr>
        </w:r>
        <w:r w:rsidR="00BA5440">
          <w:rPr>
            <w:noProof/>
            <w:webHidden/>
          </w:rPr>
          <w:fldChar w:fldCharType="separate"/>
        </w:r>
        <w:r w:rsidR="00BA5440">
          <w:rPr>
            <w:noProof/>
            <w:webHidden/>
          </w:rPr>
          <w:t>60</w:t>
        </w:r>
        <w:r w:rsidR="00BA5440">
          <w:rPr>
            <w:noProof/>
            <w:webHidden/>
          </w:rPr>
          <w:fldChar w:fldCharType="end"/>
        </w:r>
      </w:hyperlink>
    </w:p>
    <w:p w:rsidR="00BA5440" w:rsidRDefault="00E61758">
      <w:pPr>
        <w:pStyle w:val="TOC2"/>
        <w:tabs>
          <w:tab w:val="left" w:pos="880"/>
          <w:tab w:val="right" w:leader="dot" w:pos="9350"/>
        </w:tabs>
        <w:rPr>
          <w:rFonts w:asciiTheme="minorHAnsi" w:eastAsiaTheme="minorEastAsia" w:hAnsiTheme="minorHAnsi" w:cstheme="minorBidi"/>
          <w:smallCaps w:val="0"/>
          <w:noProof/>
          <w:sz w:val="22"/>
          <w:szCs w:val="22"/>
          <w:lang w:val="en-US"/>
        </w:rPr>
      </w:pPr>
      <w:hyperlink w:anchor="_Toc451874427" w:history="1">
        <w:r w:rsidR="00BA5440" w:rsidRPr="007A190E">
          <w:rPr>
            <w:rStyle w:val="Hyperlink"/>
            <w:rFonts w:ascii="Arial" w:hAnsi="Arial" w:cs="Arial"/>
            <w:noProof/>
          </w:rPr>
          <w:t>2.7</w:t>
        </w:r>
        <w:r w:rsidR="00BA5440">
          <w:rPr>
            <w:rFonts w:asciiTheme="minorHAnsi" w:eastAsiaTheme="minorEastAsia" w:hAnsiTheme="minorHAnsi" w:cstheme="minorBidi"/>
            <w:smallCaps w:val="0"/>
            <w:noProof/>
            <w:sz w:val="22"/>
            <w:szCs w:val="22"/>
            <w:lang w:val="en-US"/>
          </w:rPr>
          <w:tab/>
        </w:r>
        <w:r w:rsidR="00BA5440" w:rsidRPr="007A190E">
          <w:rPr>
            <w:rStyle w:val="Hyperlink"/>
            <w:rFonts w:ascii="Arial" w:hAnsi="Arial" w:cs="Arial"/>
            <w:noProof/>
          </w:rPr>
          <w:t>Expenditure on grants and reconciliations of unspent funds</w:t>
        </w:r>
        <w:r w:rsidR="00BA5440">
          <w:rPr>
            <w:noProof/>
            <w:webHidden/>
          </w:rPr>
          <w:tab/>
        </w:r>
        <w:r w:rsidR="00BA5440">
          <w:rPr>
            <w:noProof/>
            <w:webHidden/>
          </w:rPr>
          <w:fldChar w:fldCharType="begin"/>
        </w:r>
        <w:r w:rsidR="00BA5440">
          <w:rPr>
            <w:noProof/>
            <w:webHidden/>
          </w:rPr>
          <w:instrText xml:space="preserve"> PAGEREF _Toc451874427 \h </w:instrText>
        </w:r>
        <w:r w:rsidR="00BA5440">
          <w:rPr>
            <w:noProof/>
            <w:webHidden/>
          </w:rPr>
        </w:r>
        <w:r w:rsidR="00BA5440">
          <w:rPr>
            <w:noProof/>
            <w:webHidden/>
          </w:rPr>
          <w:fldChar w:fldCharType="separate"/>
        </w:r>
        <w:r w:rsidR="00BA5440">
          <w:rPr>
            <w:noProof/>
            <w:webHidden/>
          </w:rPr>
          <w:t>70</w:t>
        </w:r>
        <w:r w:rsidR="00BA5440">
          <w:rPr>
            <w:noProof/>
            <w:webHidden/>
          </w:rPr>
          <w:fldChar w:fldCharType="end"/>
        </w:r>
      </w:hyperlink>
    </w:p>
    <w:p w:rsidR="00BA5440" w:rsidRDefault="00E61758">
      <w:pPr>
        <w:pStyle w:val="TOC2"/>
        <w:tabs>
          <w:tab w:val="left" w:pos="880"/>
          <w:tab w:val="right" w:leader="dot" w:pos="9350"/>
        </w:tabs>
        <w:rPr>
          <w:rFonts w:asciiTheme="minorHAnsi" w:eastAsiaTheme="minorEastAsia" w:hAnsiTheme="minorHAnsi" w:cstheme="minorBidi"/>
          <w:smallCaps w:val="0"/>
          <w:noProof/>
          <w:sz w:val="22"/>
          <w:szCs w:val="22"/>
          <w:lang w:val="en-US"/>
        </w:rPr>
      </w:pPr>
      <w:hyperlink w:anchor="_Toc451874428" w:history="1">
        <w:r w:rsidR="00BA5440" w:rsidRPr="007A190E">
          <w:rPr>
            <w:rStyle w:val="Hyperlink"/>
            <w:rFonts w:ascii="Arial" w:hAnsi="Arial" w:cs="Arial"/>
            <w:noProof/>
          </w:rPr>
          <w:t>2.8</w:t>
        </w:r>
        <w:r w:rsidR="00BA5440">
          <w:rPr>
            <w:rFonts w:asciiTheme="minorHAnsi" w:eastAsiaTheme="minorEastAsia" w:hAnsiTheme="minorHAnsi" w:cstheme="minorBidi"/>
            <w:smallCaps w:val="0"/>
            <w:noProof/>
            <w:sz w:val="22"/>
            <w:szCs w:val="22"/>
            <w:lang w:val="en-US"/>
          </w:rPr>
          <w:tab/>
        </w:r>
        <w:r w:rsidR="00BA5440" w:rsidRPr="007A190E">
          <w:rPr>
            <w:rStyle w:val="Hyperlink"/>
            <w:rFonts w:ascii="Arial" w:hAnsi="Arial" w:cs="Arial"/>
            <w:noProof/>
          </w:rPr>
          <w:t>Councillor and employee benefits</w:t>
        </w:r>
        <w:r w:rsidR="00BA5440">
          <w:rPr>
            <w:noProof/>
            <w:webHidden/>
          </w:rPr>
          <w:tab/>
        </w:r>
        <w:r w:rsidR="00BA5440">
          <w:rPr>
            <w:noProof/>
            <w:webHidden/>
          </w:rPr>
          <w:fldChar w:fldCharType="begin"/>
        </w:r>
        <w:r w:rsidR="00BA5440">
          <w:rPr>
            <w:noProof/>
            <w:webHidden/>
          </w:rPr>
          <w:instrText xml:space="preserve"> PAGEREF _Toc451874428 \h </w:instrText>
        </w:r>
        <w:r w:rsidR="00BA5440">
          <w:rPr>
            <w:noProof/>
            <w:webHidden/>
          </w:rPr>
        </w:r>
        <w:r w:rsidR="00BA5440">
          <w:rPr>
            <w:noProof/>
            <w:webHidden/>
          </w:rPr>
          <w:fldChar w:fldCharType="separate"/>
        </w:r>
        <w:r w:rsidR="00BA5440">
          <w:rPr>
            <w:noProof/>
            <w:webHidden/>
          </w:rPr>
          <w:t>72</w:t>
        </w:r>
        <w:r w:rsidR="00BA5440">
          <w:rPr>
            <w:noProof/>
            <w:webHidden/>
          </w:rPr>
          <w:fldChar w:fldCharType="end"/>
        </w:r>
      </w:hyperlink>
    </w:p>
    <w:p w:rsidR="00BA5440" w:rsidRDefault="00E61758">
      <w:pPr>
        <w:pStyle w:val="TOC2"/>
        <w:tabs>
          <w:tab w:val="left" w:pos="880"/>
          <w:tab w:val="right" w:leader="dot" w:pos="9350"/>
        </w:tabs>
        <w:rPr>
          <w:rFonts w:asciiTheme="minorHAnsi" w:eastAsiaTheme="minorEastAsia" w:hAnsiTheme="minorHAnsi" w:cstheme="minorBidi"/>
          <w:smallCaps w:val="0"/>
          <w:noProof/>
          <w:sz w:val="22"/>
          <w:szCs w:val="22"/>
          <w:lang w:val="en-US"/>
        </w:rPr>
      </w:pPr>
      <w:hyperlink w:anchor="_Toc451874429" w:history="1">
        <w:r w:rsidR="00BA5440" w:rsidRPr="007A190E">
          <w:rPr>
            <w:rStyle w:val="Hyperlink"/>
            <w:rFonts w:ascii="Arial" w:hAnsi="Arial" w:cs="Arial"/>
            <w:noProof/>
          </w:rPr>
          <w:t>2.9</w:t>
        </w:r>
        <w:r w:rsidR="00BA5440">
          <w:rPr>
            <w:rFonts w:asciiTheme="minorHAnsi" w:eastAsiaTheme="minorEastAsia" w:hAnsiTheme="minorHAnsi" w:cstheme="minorBidi"/>
            <w:smallCaps w:val="0"/>
            <w:noProof/>
            <w:sz w:val="22"/>
            <w:szCs w:val="22"/>
            <w:lang w:val="en-US"/>
          </w:rPr>
          <w:tab/>
        </w:r>
        <w:r w:rsidR="00BA5440" w:rsidRPr="007A190E">
          <w:rPr>
            <w:rStyle w:val="Hyperlink"/>
            <w:rFonts w:ascii="Arial" w:hAnsi="Arial" w:cs="Arial"/>
            <w:noProof/>
          </w:rPr>
          <w:t>Monthly targets for revenue, expenditure and cash flow</w:t>
        </w:r>
        <w:r w:rsidR="00BA5440">
          <w:rPr>
            <w:noProof/>
            <w:webHidden/>
          </w:rPr>
          <w:tab/>
        </w:r>
        <w:r w:rsidR="00BA5440">
          <w:rPr>
            <w:noProof/>
            <w:webHidden/>
          </w:rPr>
          <w:fldChar w:fldCharType="begin"/>
        </w:r>
        <w:r w:rsidR="00BA5440">
          <w:rPr>
            <w:noProof/>
            <w:webHidden/>
          </w:rPr>
          <w:instrText xml:space="preserve"> PAGEREF _Toc451874429 \h </w:instrText>
        </w:r>
        <w:r w:rsidR="00BA5440">
          <w:rPr>
            <w:noProof/>
            <w:webHidden/>
          </w:rPr>
        </w:r>
        <w:r w:rsidR="00BA5440">
          <w:rPr>
            <w:noProof/>
            <w:webHidden/>
          </w:rPr>
          <w:fldChar w:fldCharType="separate"/>
        </w:r>
        <w:r w:rsidR="00BA5440">
          <w:rPr>
            <w:noProof/>
            <w:webHidden/>
          </w:rPr>
          <w:t>74</w:t>
        </w:r>
        <w:r w:rsidR="00BA5440">
          <w:rPr>
            <w:noProof/>
            <w:webHidden/>
          </w:rPr>
          <w:fldChar w:fldCharType="end"/>
        </w:r>
      </w:hyperlink>
    </w:p>
    <w:p w:rsidR="00BA5440" w:rsidRDefault="00E61758">
      <w:pPr>
        <w:pStyle w:val="TOC2"/>
        <w:tabs>
          <w:tab w:val="left" w:pos="880"/>
          <w:tab w:val="right" w:leader="dot" w:pos="9350"/>
        </w:tabs>
        <w:rPr>
          <w:rFonts w:asciiTheme="minorHAnsi" w:eastAsiaTheme="minorEastAsia" w:hAnsiTheme="minorHAnsi" w:cstheme="minorBidi"/>
          <w:smallCaps w:val="0"/>
          <w:noProof/>
          <w:sz w:val="22"/>
          <w:szCs w:val="22"/>
          <w:lang w:val="en-US"/>
        </w:rPr>
      </w:pPr>
      <w:hyperlink w:anchor="_Toc451874430" w:history="1">
        <w:r w:rsidR="00BA5440" w:rsidRPr="007A190E">
          <w:rPr>
            <w:rStyle w:val="Hyperlink"/>
            <w:rFonts w:ascii="Arial" w:hAnsi="Arial" w:cs="Arial"/>
            <w:noProof/>
          </w:rPr>
          <w:t>2.10</w:t>
        </w:r>
        <w:r w:rsidR="00BA5440">
          <w:rPr>
            <w:rFonts w:asciiTheme="minorHAnsi" w:eastAsiaTheme="minorEastAsia" w:hAnsiTheme="minorHAnsi" w:cstheme="minorBidi"/>
            <w:smallCaps w:val="0"/>
            <w:noProof/>
            <w:sz w:val="22"/>
            <w:szCs w:val="22"/>
            <w:lang w:val="en-US"/>
          </w:rPr>
          <w:tab/>
        </w:r>
        <w:r w:rsidR="00BA5440" w:rsidRPr="007A190E">
          <w:rPr>
            <w:rStyle w:val="Hyperlink"/>
            <w:rFonts w:ascii="Arial" w:hAnsi="Arial" w:cs="Arial"/>
            <w:noProof/>
          </w:rPr>
          <w:t>Annual budgets and SDBIPs – Internal departments</w:t>
        </w:r>
        <w:r w:rsidR="00BA5440">
          <w:rPr>
            <w:noProof/>
            <w:webHidden/>
          </w:rPr>
          <w:tab/>
        </w:r>
        <w:r w:rsidR="00BA5440">
          <w:rPr>
            <w:noProof/>
            <w:webHidden/>
          </w:rPr>
          <w:fldChar w:fldCharType="begin"/>
        </w:r>
        <w:r w:rsidR="00BA5440">
          <w:rPr>
            <w:noProof/>
            <w:webHidden/>
          </w:rPr>
          <w:instrText xml:space="preserve"> PAGEREF _Toc451874430 \h </w:instrText>
        </w:r>
        <w:r w:rsidR="00BA5440">
          <w:rPr>
            <w:noProof/>
            <w:webHidden/>
          </w:rPr>
        </w:r>
        <w:r w:rsidR="00BA5440">
          <w:rPr>
            <w:noProof/>
            <w:webHidden/>
          </w:rPr>
          <w:fldChar w:fldCharType="separate"/>
        </w:r>
        <w:r w:rsidR="00BA5440">
          <w:rPr>
            <w:noProof/>
            <w:webHidden/>
          </w:rPr>
          <w:t>83</w:t>
        </w:r>
        <w:r w:rsidR="00BA5440">
          <w:rPr>
            <w:noProof/>
            <w:webHidden/>
          </w:rPr>
          <w:fldChar w:fldCharType="end"/>
        </w:r>
      </w:hyperlink>
    </w:p>
    <w:p w:rsidR="00BA5440" w:rsidRDefault="00E61758">
      <w:pPr>
        <w:pStyle w:val="TOC2"/>
        <w:tabs>
          <w:tab w:val="left" w:pos="880"/>
          <w:tab w:val="right" w:leader="dot" w:pos="9350"/>
        </w:tabs>
        <w:rPr>
          <w:rFonts w:asciiTheme="minorHAnsi" w:eastAsiaTheme="minorEastAsia" w:hAnsiTheme="minorHAnsi" w:cstheme="minorBidi"/>
          <w:smallCaps w:val="0"/>
          <w:noProof/>
          <w:sz w:val="22"/>
          <w:szCs w:val="22"/>
          <w:lang w:val="en-US"/>
        </w:rPr>
      </w:pPr>
      <w:hyperlink w:anchor="_Toc451874431" w:history="1">
        <w:r w:rsidR="00BA5440" w:rsidRPr="007A190E">
          <w:rPr>
            <w:rStyle w:val="Hyperlink"/>
            <w:rFonts w:ascii="Arial" w:hAnsi="Arial" w:cs="Arial"/>
            <w:noProof/>
          </w:rPr>
          <w:t>2.11</w:t>
        </w:r>
        <w:r w:rsidR="00BA5440">
          <w:rPr>
            <w:rFonts w:asciiTheme="minorHAnsi" w:eastAsiaTheme="minorEastAsia" w:hAnsiTheme="minorHAnsi" w:cstheme="minorBidi"/>
            <w:smallCaps w:val="0"/>
            <w:noProof/>
            <w:sz w:val="22"/>
            <w:szCs w:val="22"/>
            <w:lang w:val="en-US"/>
          </w:rPr>
          <w:tab/>
        </w:r>
        <w:r w:rsidR="00BA5440" w:rsidRPr="007A190E">
          <w:rPr>
            <w:rStyle w:val="Hyperlink"/>
            <w:rFonts w:ascii="Arial" w:hAnsi="Arial" w:cs="Arial"/>
            <w:noProof/>
          </w:rPr>
          <w:t>Contracts having future budgetary implications</w:t>
        </w:r>
        <w:r w:rsidR="00BA5440">
          <w:rPr>
            <w:noProof/>
            <w:webHidden/>
          </w:rPr>
          <w:tab/>
        </w:r>
        <w:r w:rsidR="00BA5440">
          <w:rPr>
            <w:noProof/>
            <w:webHidden/>
          </w:rPr>
          <w:fldChar w:fldCharType="begin"/>
        </w:r>
        <w:r w:rsidR="00BA5440">
          <w:rPr>
            <w:noProof/>
            <w:webHidden/>
          </w:rPr>
          <w:instrText xml:space="preserve"> PAGEREF _Toc451874431 \h </w:instrText>
        </w:r>
        <w:r w:rsidR="00BA5440">
          <w:rPr>
            <w:noProof/>
            <w:webHidden/>
          </w:rPr>
        </w:r>
        <w:r w:rsidR="00BA5440">
          <w:rPr>
            <w:noProof/>
            <w:webHidden/>
          </w:rPr>
          <w:fldChar w:fldCharType="separate"/>
        </w:r>
        <w:r w:rsidR="00BA5440">
          <w:rPr>
            <w:noProof/>
            <w:webHidden/>
          </w:rPr>
          <w:t>85</w:t>
        </w:r>
        <w:r w:rsidR="00BA5440">
          <w:rPr>
            <w:noProof/>
            <w:webHidden/>
          </w:rPr>
          <w:fldChar w:fldCharType="end"/>
        </w:r>
      </w:hyperlink>
    </w:p>
    <w:p w:rsidR="00BA5440" w:rsidRDefault="00E61758">
      <w:pPr>
        <w:pStyle w:val="TOC2"/>
        <w:tabs>
          <w:tab w:val="left" w:pos="880"/>
          <w:tab w:val="right" w:leader="dot" w:pos="9350"/>
        </w:tabs>
        <w:rPr>
          <w:rFonts w:asciiTheme="minorHAnsi" w:eastAsiaTheme="minorEastAsia" w:hAnsiTheme="minorHAnsi" w:cstheme="minorBidi"/>
          <w:smallCaps w:val="0"/>
          <w:noProof/>
          <w:sz w:val="22"/>
          <w:szCs w:val="22"/>
          <w:lang w:val="en-US"/>
        </w:rPr>
      </w:pPr>
      <w:hyperlink w:anchor="_Toc451874432" w:history="1">
        <w:r w:rsidR="00BA5440" w:rsidRPr="007A190E">
          <w:rPr>
            <w:rStyle w:val="Hyperlink"/>
            <w:rFonts w:ascii="Arial" w:hAnsi="Arial" w:cs="Arial"/>
            <w:noProof/>
          </w:rPr>
          <w:t>2.12</w:t>
        </w:r>
        <w:r w:rsidR="00BA5440">
          <w:rPr>
            <w:rFonts w:asciiTheme="minorHAnsi" w:eastAsiaTheme="minorEastAsia" w:hAnsiTheme="minorHAnsi" w:cstheme="minorBidi"/>
            <w:smallCaps w:val="0"/>
            <w:noProof/>
            <w:sz w:val="22"/>
            <w:szCs w:val="22"/>
            <w:lang w:val="en-US"/>
          </w:rPr>
          <w:tab/>
        </w:r>
        <w:r w:rsidR="00BA5440" w:rsidRPr="007A190E">
          <w:rPr>
            <w:rStyle w:val="Hyperlink"/>
            <w:rFonts w:ascii="Arial" w:hAnsi="Arial" w:cs="Arial"/>
            <w:noProof/>
          </w:rPr>
          <w:t>Capital expenditure details</w:t>
        </w:r>
        <w:r w:rsidR="00BA5440">
          <w:rPr>
            <w:noProof/>
            <w:webHidden/>
          </w:rPr>
          <w:tab/>
        </w:r>
        <w:r w:rsidR="00BA5440">
          <w:rPr>
            <w:noProof/>
            <w:webHidden/>
          </w:rPr>
          <w:fldChar w:fldCharType="begin"/>
        </w:r>
        <w:r w:rsidR="00BA5440">
          <w:rPr>
            <w:noProof/>
            <w:webHidden/>
          </w:rPr>
          <w:instrText xml:space="preserve"> PAGEREF _Toc451874432 \h </w:instrText>
        </w:r>
        <w:r w:rsidR="00BA5440">
          <w:rPr>
            <w:noProof/>
            <w:webHidden/>
          </w:rPr>
        </w:r>
        <w:r w:rsidR="00BA5440">
          <w:rPr>
            <w:noProof/>
            <w:webHidden/>
          </w:rPr>
          <w:fldChar w:fldCharType="separate"/>
        </w:r>
        <w:r w:rsidR="00BA5440">
          <w:rPr>
            <w:noProof/>
            <w:webHidden/>
          </w:rPr>
          <w:t>85</w:t>
        </w:r>
        <w:r w:rsidR="00BA5440">
          <w:rPr>
            <w:noProof/>
            <w:webHidden/>
          </w:rPr>
          <w:fldChar w:fldCharType="end"/>
        </w:r>
      </w:hyperlink>
    </w:p>
    <w:p w:rsidR="00BA5440" w:rsidRDefault="00E61758">
      <w:pPr>
        <w:pStyle w:val="TOC2"/>
        <w:tabs>
          <w:tab w:val="right" w:leader="dot" w:pos="9350"/>
        </w:tabs>
        <w:rPr>
          <w:rFonts w:asciiTheme="minorHAnsi" w:eastAsiaTheme="minorEastAsia" w:hAnsiTheme="minorHAnsi" w:cstheme="minorBidi"/>
          <w:smallCaps w:val="0"/>
          <w:noProof/>
          <w:sz w:val="22"/>
          <w:szCs w:val="22"/>
          <w:lang w:val="en-US"/>
        </w:rPr>
      </w:pPr>
      <w:hyperlink w:anchor="_Toc451874433" w:history="1">
        <w:r w:rsidR="00BA5440" w:rsidRPr="007A190E">
          <w:rPr>
            <w:rStyle w:val="Hyperlink"/>
            <w:rFonts w:ascii="Arial" w:hAnsi="Arial" w:cs="Arial"/>
            <w:noProof/>
          </w:rPr>
          <w:t>2.13   Legislation compliance status</w:t>
        </w:r>
        <w:r w:rsidR="00BA5440">
          <w:rPr>
            <w:noProof/>
            <w:webHidden/>
          </w:rPr>
          <w:tab/>
        </w:r>
        <w:r w:rsidR="00BA5440">
          <w:rPr>
            <w:noProof/>
            <w:webHidden/>
          </w:rPr>
          <w:fldChar w:fldCharType="begin"/>
        </w:r>
        <w:r w:rsidR="00BA5440">
          <w:rPr>
            <w:noProof/>
            <w:webHidden/>
          </w:rPr>
          <w:instrText xml:space="preserve"> PAGEREF _Toc451874433 \h </w:instrText>
        </w:r>
        <w:r w:rsidR="00BA5440">
          <w:rPr>
            <w:noProof/>
            <w:webHidden/>
          </w:rPr>
        </w:r>
        <w:r w:rsidR="00BA5440">
          <w:rPr>
            <w:noProof/>
            <w:webHidden/>
          </w:rPr>
          <w:fldChar w:fldCharType="separate"/>
        </w:r>
        <w:r w:rsidR="00BA5440">
          <w:rPr>
            <w:noProof/>
            <w:webHidden/>
          </w:rPr>
          <w:t>99</w:t>
        </w:r>
        <w:r w:rsidR="00BA5440">
          <w:rPr>
            <w:noProof/>
            <w:webHidden/>
          </w:rPr>
          <w:fldChar w:fldCharType="end"/>
        </w:r>
      </w:hyperlink>
    </w:p>
    <w:p w:rsidR="00BA5440" w:rsidRDefault="00E61758">
      <w:pPr>
        <w:pStyle w:val="TOC2"/>
        <w:tabs>
          <w:tab w:val="left" w:pos="880"/>
          <w:tab w:val="right" w:leader="dot" w:pos="9350"/>
        </w:tabs>
        <w:rPr>
          <w:rFonts w:asciiTheme="minorHAnsi" w:eastAsiaTheme="minorEastAsia" w:hAnsiTheme="minorHAnsi" w:cstheme="minorBidi"/>
          <w:smallCaps w:val="0"/>
          <w:noProof/>
          <w:sz w:val="22"/>
          <w:szCs w:val="22"/>
          <w:lang w:val="en-US"/>
        </w:rPr>
      </w:pPr>
      <w:hyperlink w:anchor="_Toc451874434" w:history="1">
        <w:r w:rsidR="00BA5440" w:rsidRPr="007A190E">
          <w:rPr>
            <w:rStyle w:val="Hyperlink"/>
            <w:rFonts w:ascii="Arial" w:hAnsi="Arial" w:cs="Arial"/>
            <w:noProof/>
          </w:rPr>
          <w:t>2.13</w:t>
        </w:r>
        <w:r w:rsidR="00BA5440">
          <w:rPr>
            <w:rFonts w:asciiTheme="minorHAnsi" w:eastAsiaTheme="minorEastAsia" w:hAnsiTheme="minorHAnsi" w:cstheme="minorBidi"/>
            <w:smallCaps w:val="0"/>
            <w:noProof/>
            <w:sz w:val="22"/>
            <w:szCs w:val="22"/>
            <w:lang w:val="en-US"/>
          </w:rPr>
          <w:tab/>
        </w:r>
        <w:r w:rsidR="00BA5440" w:rsidRPr="007A190E">
          <w:rPr>
            <w:rStyle w:val="Hyperlink"/>
            <w:rFonts w:ascii="Arial" w:hAnsi="Arial" w:cs="Arial"/>
            <w:noProof/>
          </w:rPr>
          <w:t>Other supporting documents</w:t>
        </w:r>
        <w:r w:rsidR="00BA5440">
          <w:rPr>
            <w:noProof/>
            <w:webHidden/>
          </w:rPr>
          <w:tab/>
        </w:r>
        <w:r w:rsidR="00BA5440">
          <w:rPr>
            <w:noProof/>
            <w:webHidden/>
          </w:rPr>
          <w:fldChar w:fldCharType="begin"/>
        </w:r>
        <w:r w:rsidR="00BA5440">
          <w:rPr>
            <w:noProof/>
            <w:webHidden/>
          </w:rPr>
          <w:instrText xml:space="preserve"> PAGEREF _Toc451874434 \h </w:instrText>
        </w:r>
        <w:r w:rsidR="00BA5440">
          <w:rPr>
            <w:noProof/>
            <w:webHidden/>
          </w:rPr>
        </w:r>
        <w:r w:rsidR="00BA5440">
          <w:rPr>
            <w:noProof/>
            <w:webHidden/>
          </w:rPr>
          <w:fldChar w:fldCharType="separate"/>
        </w:r>
        <w:r w:rsidR="00BA5440">
          <w:rPr>
            <w:noProof/>
            <w:webHidden/>
          </w:rPr>
          <w:t>99</w:t>
        </w:r>
        <w:r w:rsidR="00BA5440">
          <w:rPr>
            <w:noProof/>
            <w:webHidden/>
          </w:rPr>
          <w:fldChar w:fldCharType="end"/>
        </w:r>
      </w:hyperlink>
    </w:p>
    <w:p w:rsidR="00750CAD" w:rsidRPr="00EC6103" w:rsidRDefault="00913B77" w:rsidP="00EC6103">
      <w:pPr>
        <w:rPr>
          <w:rFonts w:ascii="Arial" w:hAnsi="Arial" w:cs="Arial"/>
          <w:b/>
          <w:bCs/>
          <w:sz w:val="26"/>
          <w:szCs w:val="26"/>
        </w:rPr>
      </w:pPr>
      <w:r>
        <w:fldChar w:fldCharType="end"/>
      </w:r>
    </w:p>
    <w:p w:rsidR="00750CAD" w:rsidRPr="00BB19AC" w:rsidRDefault="00750CAD" w:rsidP="001A4CB2">
      <w:pPr>
        <w:rPr>
          <w:rFonts w:ascii="Arial Black" w:hAnsi="Arial Black" w:cs="Arial Black"/>
          <w:b/>
          <w:bCs/>
          <w:sz w:val="20"/>
          <w:szCs w:val="20"/>
        </w:rPr>
      </w:pPr>
      <w:bookmarkStart w:id="2" w:name="_Toc286034087"/>
      <w:bookmarkStart w:id="3" w:name="_Toc286034678"/>
      <w:r w:rsidRPr="00BB19AC">
        <w:rPr>
          <w:rFonts w:ascii="Arial Black" w:hAnsi="Arial Black" w:cs="Arial Black"/>
          <w:b/>
          <w:bCs/>
          <w:sz w:val="20"/>
          <w:szCs w:val="20"/>
        </w:rPr>
        <w:t>List of Tables</w:t>
      </w:r>
      <w:r w:rsidR="00E22F44">
        <w:rPr>
          <w:rFonts w:ascii="Arial Black" w:hAnsi="Arial Black" w:cs="Arial Black"/>
          <w:b/>
          <w:bCs/>
          <w:sz w:val="20"/>
          <w:szCs w:val="20"/>
        </w:rPr>
        <w:t>…………………………………………………………………………………………………….</w:t>
      </w:r>
    </w:p>
    <w:p w:rsidR="001B240A" w:rsidRDefault="00913B77">
      <w:pPr>
        <w:pStyle w:val="TableofFigures"/>
        <w:tabs>
          <w:tab w:val="right" w:leader="dot" w:pos="9350"/>
        </w:tabs>
        <w:rPr>
          <w:rFonts w:asciiTheme="minorHAnsi" w:eastAsiaTheme="minorEastAsia" w:hAnsiTheme="minorHAnsi" w:cstheme="minorBidi"/>
          <w:noProof/>
          <w:lang w:eastAsia="en-ZA"/>
        </w:rPr>
      </w:pPr>
      <w:r>
        <w:rPr>
          <w:rFonts w:ascii="Arial" w:hAnsi="Arial" w:cs="Arial"/>
          <w:b/>
          <w:bCs/>
          <w:sz w:val="28"/>
          <w:szCs w:val="28"/>
        </w:rPr>
        <w:fldChar w:fldCharType="begin"/>
      </w:r>
      <w:r w:rsidR="00750CAD">
        <w:rPr>
          <w:rFonts w:ascii="Arial" w:hAnsi="Arial" w:cs="Arial"/>
          <w:b/>
          <w:bCs/>
          <w:sz w:val="28"/>
          <w:szCs w:val="28"/>
        </w:rPr>
        <w:instrText xml:space="preserve"> TOC \h \z \c "Table" </w:instrText>
      </w:r>
      <w:r>
        <w:rPr>
          <w:rFonts w:ascii="Arial" w:hAnsi="Arial" w:cs="Arial"/>
          <w:b/>
          <w:bCs/>
          <w:sz w:val="28"/>
          <w:szCs w:val="28"/>
        </w:rPr>
        <w:fldChar w:fldCharType="separate"/>
      </w:r>
      <w:hyperlink w:anchor="_Toc449369836" w:history="1">
        <w:r w:rsidR="001B240A" w:rsidRPr="008D1346">
          <w:rPr>
            <w:rStyle w:val="Hyperlink"/>
            <w:noProof/>
          </w:rPr>
          <w:t>Table 1  Consolidated Overview of the 2016/17 MTREF</w:t>
        </w:r>
        <w:r w:rsidR="001B240A">
          <w:rPr>
            <w:noProof/>
            <w:webHidden/>
          </w:rPr>
          <w:tab/>
        </w:r>
        <w:r w:rsidR="001B240A">
          <w:rPr>
            <w:noProof/>
            <w:webHidden/>
          </w:rPr>
          <w:fldChar w:fldCharType="begin"/>
        </w:r>
        <w:r w:rsidR="001B240A">
          <w:rPr>
            <w:noProof/>
            <w:webHidden/>
          </w:rPr>
          <w:instrText xml:space="preserve"> PAGEREF _Toc449369836 \h </w:instrText>
        </w:r>
        <w:r w:rsidR="001B240A">
          <w:rPr>
            <w:noProof/>
            <w:webHidden/>
          </w:rPr>
        </w:r>
        <w:r w:rsidR="001B240A">
          <w:rPr>
            <w:noProof/>
            <w:webHidden/>
          </w:rPr>
          <w:fldChar w:fldCharType="separate"/>
        </w:r>
        <w:r w:rsidR="00781862">
          <w:rPr>
            <w:noProof/>
            <w:webHidden/>
          </w:rPr>
          <w:t>8</w:t>
        </w:r>
        <w:r w:rsidR="001B240A">
          <w:rPr>
            <w:noProof/>
            <w:webHidden/>
          </w:rPr>
          <w:fldChar w:fldCharType="end"/>
        </w:r>
      </w:hyperlink>
    </w:p>
    <w:p w:rsidR="001B240A" w:rsidRDefault="00E61758">
      <w:pPr>
        <w:pStyle w:val="TableofFigures"/>
        <w:tabs>
          <w:tab w:val="right" w:leader="dot" w:pos="9350"/>
        </w:tabs>
        <w:rPr>
          <w:rFonts w:asciiTheme="minorHAnsi" w:eastAsiaTheme="minorEastAsia" w:hAnsiTheme="minorHAnsi" w:cstheme="minorBidi"/>
          <w:noProof/>
          <w:lang w:eastAsia="en-ZA"/>
        </w:rPr>
      </w:pPr>
      <w:hyperlink w:anchor="_Toc449369837" w:history="1">
        <w:r w:rsidR="001B240A" w:rsidRPr="008D1346">
          <w:rPr>
            <w:rStyle w:val="Hyperlink"/>
            <w:noProof/>
          </w:rPr>
          <w:t>Table 2  Summary of revenue classified by main revenue source</w:t>
        </w:r>
        <w:r w:rsidR="001B240A">
          <w:rPr>
            <w:noProof/>
            <w:webHidden/>
          </w:rPr>
          <w:tab/>
        </w:r>
        <w:r w:rsidR="001B240A">
          <w:rPr>
            <w:noProof/>
            <w:webHidden/>
          </w:rPr>
          <w:fldChar w:fldCharType="begin"/>
        </w:r>
        <w:r w:rsidR="001B240A">
          <w:rPr>
            <w:noProof/>
            <w:webHidden/>
          </w:rPr>
          <w:instrText xml:space="preserve"> PAGEREF _Toc449369837 \h </w:instrText>
        </w:r>
        <w:r w:rsidR="001B240A">
          <w:rPr>
            <w:noProof/>
            <w:webHidden/>
          </w:rPr>
        </w:r>
        <w:r w:rsidR="001B240A">
          <w:rPr>
            <w:noProof/>
            <w:webHidden/>
          </w:rPr>
          <w:fldChar w:fldCharType="separate"/>
        </w:r>
        <w:r w:rsidR="00781862">
          <w:rPr>
            <w:noProof/>
            <w:webHidden/>
          </w:rPr>
          <w:t>12</w:t>
        </w:r>
        <w:r w:rsidR="001B240A">
          <w:rPr>
            <w:noProof/>
            <w:webHidden/>
          </w:rPr>
          <w:fldChar w:fldCharType="end"/>
        </w:r>
      </w:hyperlink>
    </w:p>
    <w:p w:rsidR="001B240A" w:rsidRDefault="00E61758">
      <w:pPr>
        <w:pStyle w:val="TableofFigures"/>
        <w:tabs>
          <w:tab w:val="right" w:leader="dot" w:pos="9350"/>
        </w:tabs>
        <w:rPr>
          <w:rFonts w:asciiTheme="minorHAnsi" w:eastAsiaTheme="minorEastAsia" w:hAnsiTheme="minorHAnsi" w:cstheme="minorBidi"/>
          <w:noProof/>
          <w:lang w:eastAsia="en-ZA"/>
        </w:rPr>
      </w:pPr>
      <w:hyperlink w:anchor="_Toc449369838" w:history="1">
        <w:r w:rsidR="001B240A" w:rsidRPr="008D1346">
          <w:rPr>
            <w:rStyle w:val="Hyperlink"/>
            <w:noProof/>
          </w:rPr>
          <w:t>Table 3  Percentage growth in revenue by main revenue source</w:t>
        </w:r>
        <w:r w:rsidR="001B240A">
          <w:rPr>
            <w:noProof/>
            <w:webHidden/>
          </w:rPr>
          <w:tab/>
        </w:r>
        <w:r w:rsidR="001B240A">
          <w:rPr>
            <w:noProof/>
            <w:webHidden/>
          </w:rPr>
          <w:fldChar w:fldCharType="begin"/>
        </w:r>
        <w:r w:rsidR="001B240A">
          <w:rPr>
            <w:noProof/>
            <w:webHidden/>
          </w:rPr>
          <w:instrText xml:space="preserve"> PAGEREF _Toc449369838 \h </w:instrText>
        </w:r>
        <w:r w:rsidR="001B240A">
          <w:rPr>
            <w:noProof/>
            <w:webHidden/>
          </w:rPr>
        </w:r>
        <w:r w:rsidR="001B240A">
          <w:rPr>
            <w:noProof/>
            <w:webHidden/>
          </w:rPr>
          <w:fldChar w:fldCharType="separate"/>
        </w:r>
        <w:r w:rsidR="00781862">
          <w:rPr>
            <w:noProof/>
            <w:webHidden/>
          </w:rPr>
          <w:t>13</w:t>
        </w:r>
        <w:r w:rsidR="001B240A">
          <w:rPr>
            <w:noProof/>
            <w:webHidden/>
          </w:rPr>
          <w:fldChar w:fldCharType="end"/>
        </w:r>
      </w:hyperlink>
    </w:p>
    <w:p w:rsidR="001B240A" w:rsidRDefault="00E61758">
      <w:pPr>
        <w:pStyle w:val="TableofFigures"/>
        <w:tabs>
          <w:tab w:val="right" w:leader="dot" w:pos="9350"/>
        </w:tabs>
        <w:rPr>
          <w:rFonts w:asciiTheme="minorHAnsi" w:eastAsiaTheme="minorEastAsia" w:hAnsiTheme="minorHAnsi" w:cstheme="minorBidi"/>
          <w:noProof/>
          <w:lang w:eastAsia="en-ZA"/>
        </w:rPr>
      </w:pPr>
      <w:hyperlink w:anchor="_Toc449369839" w:history="1">
        <w:r w:rsidR="001B240A" w:rsidRPr="008D1346">
          <w:rPr>
            <w:rStyle w:val="Hyperlink"/>
            <w:noProof/>
          </w:rPr>
          <w:t>Table 4  Operating Transfers and Grant Receipts</w:t>
        </w:r>
        <w:r w:rsidR="001B240A">
          <w:rPr>
            <w:noProof/>
            <w:webHidden/>
          </w:rPr>
          <w:tab/>
        </w:r>
        <w:r w:rsidR="001B240A">
          <w:rPr>
            <w:noProof/>
            <w:webHidden/>
          </w:rPr>
          <w:fldChar w:fldCharType="begin"/>
        </w:r>
        <w:r w:rsidR="001B240A">
          <w:rPr>
            <w:noProof/>
            <w:webHidden/>
          </w:rPr>
          <w:instrText xml:space="preserve"> PAGEREF _Toc449369839 \h </w:instrText>
        </w:r>
        <w:r w:rsidR="001B240A">
          <w:rPr>
            <w:noProof/>
            <w:webHidden/>
          </w:rPr>
        </w:r>
        <w:r w:rsidR="001B240A">
          <w:rPr>
            <w:noProof/>
            <w:webHidden/>
          </w:rPr>
          <w:fldChar w:fldCharType="separate"/>
        </w:r>
        <w:r w:rsidR="00781862">
          <w:rPr>
            <w:noProof/>
            <w:webHidden/>
          </w:rPr>
          <w:t>14</w:t>
        </w:r>
        <w:r w:rsidR="001B240A">
          <w:rPr>
            <w:noProof/>
            <w:webHidden/>
          </w:rPr>
          <w:fldChar w:fldCharType="end"/>
        </w:r>
      </w:hyperlink>
    </w:p>
    <w:p w:rsidR="00750CAD" w:rsidRDefault="00913B77" w:rsidP="00D572E4">
      <w:pPr>
        <w:tabs>
          <w:tab w:val="right" w:pos="9360"/>
        </w:tabs>
        <w:rPr>
          <w:rFonts w:ascii="Arial" w:hAnsi="Arial" w:cs="Arial"/>
          <w:b/>
          <w:bCs/>
          <w:sz w:val="28"/>
          <w:szCs w:val="28"/>
        </w:rPr>
      </w:pPr>
      <w:r>
        <w:rPr>
          <w:rFonts w:ascii="Arial" w:hAnsi="Arial" w:cs="Arial"/>
          <w:b/>
          <w:bCs/>
          <w:sz w:val="28"/>
          <w:szCs w:val="28"/>
        </w:rPr>
        <w:fldChar w:fldCharType="end"/>
      </w:r>
      <w:r w:rsidR="00D572E4">
        <w:rPr>
          <w:rFonts w:ascii="Arial" w:hAnsi="Arial" w:cs="Arial"/>
          <w:b/>
          <w:bCs/>
          <w:sz w:val="28"/>
          <w:szCs w:val="28"/>
        </w:rPr>
        <w:tab/>
      </w:r>
    </w:p>
    <w:bookmarkEnd w:id="2"/>
    <w:bookmarkEnd w:id="3"/>
    <w:p w:rsidR="001B240A" w:rsidRDefault="00CA4B78" w:rsidP="001A4CB2">
      <w:r w:rsidRPr="00CA4B78">
        <w:rPr>
          <w:rFonts w:ascii="Arial" w:hAnsi="Arial" w:cs="Arial"/>
          <w:b/>
          <w:bCs/>
        </w:rPr>
        <w:t>Municipal Manager’s quality certificate</w:t>
      </w:r>
      <w:r>
        <w:t>…………</w:t>
      </w:r>
      <w:bookmarkStart w:id="4" w:name="_Toc286034088"/>
      <w:bookmarkStart w:id="5" w:name="_Toc286034679"/>
      <w:r w:rsidR="001B240A">
        <w:t>………………………………………………………………………….1</w:t>
      </w:r>
      <w:r w:rsidR="001B574B">
        <w:t>07</w:t>
      </w:r>
    </w:p>
    <w:p w:rsidR="001B240A" w:rsidRDefault="001B240A" w:rsidP="001A4CB2"/>
    <w:p w:rsidR="001B240A" w:rsidRDefault="001B240A" w:rsidP="001A4CB2"/>
    <w:p w:rsidR="001B240A" w:rsidRDefault="001B240A" w:rsidP="001A4CB2"/>
    <w:p w:rsidR="001B240A" w:rsidRDefault="001B240A" w:rsidP="001A4CB2"/>
    <w:p w:rsidR="00750CAD" w:rsidRPr="00144B20" w:rsidRDefault="00750CAD" w:rsidP="001A4CB2">
      <w:pPr>
        <w:rPr>
          <w:rFonts w:ascii="Arial Black" w:hAnsi="Arial Black" w:cs="Arial Black"/>
          <w:b/>
          <w:bCs/>
        </w:rPr>
      </w:pPr>
      <w:r w:rsidRPr="00144B20">
        <w:rPr>
          <w:rFonts w:ascii="Arial Black" w:hAnsi="Arial Black" w:cs="Arial Black"/>
          <w:b/>
          <w:bCs/>
        </w:rPr>
        <w:t>Abbreviations and Acronyms</w:t>
      </w:r>
      <w:bookmarkEnd w:id="4"/>
      <w:bookmarkEnd w:id="5"/>
    </w:p>
    <w:p w:rsidR="00750CAD" w:rsidRDefault="00750CAD" w:rsidP="00826C8C">
      <w:pPr>
        <w:autoSpaceDE w:val="0"/>
        <w:autoSpaceDN w:val="0"/>
        <w:adjustRightInd w:val="0"/>
        <w:spacing w:after="0" w:line="240" w:lineRule="auto"/>
        <w:ind w:left="900" w:hanging="900"/>
        <w:rPr>
          <w:rFonts w:ascii="Arial" w:hAnsi="Arial" w:cs="Arial"/>
          <w:lang w:val="en-GB"/>
        </w:rPr>
        <w:sectPr w:rsidR="00750CAD" w:rsidSect="000B2863">
          <w:headerReference w:type="default" r:id="rId9"/>
          <w:footerReference w:type="first" r:id="rId10"/>
          <w:pgSz w:w="12240" w:h="15840"/>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fmt="lowerRoman" w:start="1"/>
          <w:cols w:space="708"/>
          <w:titlePg/>
          <w:docGrid w:linePitch="360"/>
        </w:sectPr>
      </w:pP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056343">
        <w:rPr>
          <w:rFonts w:ascii="Arial" w:hAnsi="Arial" w:cs="Arial"/>
          <w:lang w:val="en-GB"/>
        </w:rPr>
        <w:t>ASGISA</w:t>
      </w:r>
      <w:r w:rsidRPr="00826C8C">
        <w:rPr>
          <w:rFonts w:ascii="Arial" w:hAnsi="Arial" w:cs="Arial"/>
          <w:lang w:val="en-GB"/>
        </w:rPr>
        <w:tab/>
        <w:t>Accelerated and Shared Growth Initiative</w:t>
      </w:r>
    </w:p>
    <w:p w:rsidR="00750CAD" w:rsidRPr="00826C8C" w:rsidRDefault="00750CAD" w:rsidP="00581F20">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BPC</w:t>
      </w:r>
      <w:r w:rsidRPr="00826C8C">
        <w:rPr>
          <w:rFonts w:ascii="Arial" w:hAnsi="Arial" w:cs="Arial"/>
          <w:lang w:val="en-GB"/>
        </w:rPr>
        <w:tab/>
        <w:t xml:space="preserve">Budget Planning </w:t>
      </w:r>
      <w:r>
        <w:rPr>
          <w:rFonts w:ascii="Arial" w:hAnsi="Arial" w:cs="Arial"/>
          <w:lang w:val="en-GB"/>
        </w:rPr>
        <w:t>Committee</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CFO</w:t>
      </w:r>
      <w:r w:rsidRPr="00826C8C">
        <w:rPr>
          <w:rFonts w:ascii="Arial" w:hAnsi="Arial" w:cs="Arial"/>
          <w:lang w:val="en-GB"/>
        </w:rPr>
        <w:tab/>
        <w:t>Chief Financial Officer</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CM</w:t>
      </w:r>
      <w:r w:rsidRPr="00826C8C">
        <w:rPr>
          <w:rFonts w:ascii="Arial" w:hAnsi="Arial" w:cs="Arial"/>
          <w:lang w:val="en-GB"/>
        </w:rPr>
        <w:tab/>
      </w:r>
      <w:r>
        <w:rPr>
          <w:rFonts w:ascii="Arial" w:hAnsi="Arial" w:cs="Arial"/>
          <w:lang w:val="en-GB"/>
        </w:rPr>
        <w:t>Municipality</w:t>
      </w:r>
      <w:r w:rsidRPr="00826C8C">
        <w:rPr>
          <w:rFonts w:ascii="Arial" w:hAnsi="Arial" w:cs="Arial"/>
          <w:lang w:val="en-GB"/>
        </w:rPr>
        <w:t xml:space="preserve"> Manager</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CPI</w:t>
      </w:r>
      <w:r w:rsidRPr="00826C8C">
        <w:rPr>
          <w:rFonts w:ascii="Arial" w:hAnsi="Arial" w:cs="Arial"/>
          <w:lang w:val="en-GB"/>
        </w:rPr>
        <w:tab/>
        <w:t>Consumer Price Index</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CRRF</w:t>
      </w:r>
      <w:r w:rsidRPr="00826C8C">
        <w:rPr>
          <w:rFonts w:ascii="Arial" w:hAnsi="Arial" w:cs="Arial"/>
          <w:lang w:val="en-GB"/>
        </w:rPr>
        <w:tab/>
        <w:t>Capital Replacement Reserve Fund</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DBSA</w:t>
      </w:r>
      <w:r w:rsidRPr="00826C8C">
        <w:rPr>
          <w:rFonts w:ascii="Arial" w:hAnsi="Arial" w:cs="Arial"/>
          <w:lang w:val="en-GB"/>
        </w:rPr>
        <w:tab/>
        <w:t>Development Bank of South Africa</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DoRA</w:t>
      </w:r>
      <w:r w:rsidRPr="00826C8C">
        <w:rPr>
          <w:rFonts w:ascii="Arial" w:hAnsi="Arial" w:cs="Arial"/>
          <w:lang w:val="en-GB"/>
        </w:rPr>
        <w:tab/>
        <w:t>Division of Revenue Act</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DWA</w:t>
      </w:r>
      <w:r w:rsidRPr="00826C8C">
        <w:rPr>
          <w:rFonts w:ascii="Arial" w:hAnsi="Arial" w:cs="Arial"/>
          <w:lang w:val="en-GB"/>
        </w:rPr>
        <w:tab/>
        <w:t>Department of Water Affairs</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EE</w:t>
      </w:r>
      <w:r w:rsidRPr="00826C8C">
        <w:rPr>
          <w:rFonts w:ascii="Arial" w:hAnsi="Arial" w:cs="Arial"/>
          <w:lang w:val="en-GB"/>
        </w:rPr>
        <w:tab/>
        <w:t>Employment Equity</w:t>
      </w:r>
    </w:p>
    <w:p w:rsidR="00750CAD" w:rsidRPr="00826C8C" w:rsidRDefault="00750CAD" w:rsidP="007C56DF">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EEDSM</w:t>
      </w:r>
      <w:r w:rsidRPr="00826C8C">
        <w:rPr>
          <w:rFonts w:ascii="Arial" w:hAnsi="Arial" w:cs="Arial"/>
          <w:lang w:val="en-GB"/>
        </w:rPr>
        <w:tab/>
        <w:t>Energy Efficiency Demand Side Management</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FBS</w:t>
      </w:r>
      <w:r w:rsidRPr="00826C8C">
        <w:rPr>
          <w:rFonts w:ascii="Arial" w:hAnsi="Arial" w:cs="Arial"/>
          <w:lang w:val="en-GB"/>
        </w:rPr>
        <w:tab/>
        <w:t>Free basic services</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GAMAP</w:t>
      </w:r>
      <w:r w:rsidRPr="00826C8C">
        <w:rPr>
          <w:rFonts w:ascii="Arial" w:hAnsi="Arial" w:cs="Arial"/>
          <w:lang w:val="en-GB"/>
        </w:rPr>
        <w:tab/>
        <w:t>Generally Accepted Municipal Accounting Practice</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Pr>
          <w:rFonts w:ascii="Arial" w:hAnsi="Arial" w:cs="Arial"/>
          <w:lang w:val="en-GB"/>
        </w:rPr>
        <w:t>GDP</w:t>
      </w:r>
      <w:r>
        <w:rPr>
          <w:rFonts w:ascii="Arial" w:hAnsi="Arial" w:cs="Arial"/>
          <w:lang w:val="en-GB"/>
        </w:rPr>
        <w:tab/>
        <w:t>Gross Domestic P</w:t>
      </w:r>
      <w:r w:rsidRPr="00826C8C">
        <w:rPr>
          <w:rFonts w:ascii="Arial" w:hAnsi="Arial" w:cs="Arial"/>
          <w:lang w:val="en-GB"/>
        </w:rPr>
        <w:t>roduct</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GDS</w:t>
      </w:r>
      <w:r w:rsidRPr="00826C8C">
        <w:rPr>
          <w:rFonts w:ascii="Arial" w:hAnsi="Arial" w:cs="Arial"/>
          <w:lang w:val="en-GB"/>
        </w:rPr>
        <w:tab/>
        <w:t>Gauteng Growth and Development Strategy</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GFS</w:t>
      </w:r>
      <w:r w:rsidRPr="00826C8C">
        <w:rPr>
          <w:rFonts w:ascii="Arial" w:hAnsi="Arial" w:cs="Arial"/>
          <w:lang w:val="en-GB"/>
        </w:rPr>
        <w:tab/>
        <w:t>G</w:t>
      </w:r>
      <w:r>
        <w:rPr>
          <w:rFonts w:ascii="Arial" w:hAnsi="Arial" w:cs="Arial"/>
          <w:lang w:val="en-GB"/>
        </w:rPr>
        <w:t>overnment Financial Statistics</w:t>
      </w:r>
      <w:r w:rsidRPr="00826C8C">
        <w:rPr>
          <w:rFonts w:ascii="Arial" w:hAnsi="Arial" w:cs="Arial"/>
          <w:lang w:val="en-GB"/>
        </w:rPr>
        <w:t xml:space="preserve"> </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GRAP</w:t>
      </w:r>
      <w:r w:rsidRPr="00826C8C">
        <w:rPr>
          <w:rFonts w:ascii="Arial" w:hAnsi="Arial" w:cs="Arial"/>
          <w:lang w:val="en-GB"/>
        </w:rPr>
        <w:tab/>
        <w:t>General Recognised Accounting Practice</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HR</w:t>
      </w:r>
      <w:r w:rsidRPr="00826C8C">
        <w:rPr>
          <w:rFonts w:ascii="Arial" w:hAnsi="Arial" w:cs="Arial"/>
          <w:lang w:val="en-GB"/>
        </w:rPr>
        <w:tab/>
        <w:t>Human Resources</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HSRC</w:t>
      </w:r>
      <w:r w:rsidRPr="00826C8C">
        <w:rPr>
          <w:rFonts w:ascii="Arial" w:hAnsi="Arial" w:cs="Arial"/>
          <w:lang w:val="en-GB"/>
        </w:rPr>
        <w:tab/>
        <w:t>Human Science Research Council</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IDP</w:t>
      </w:r>
      <w:r>
        <w:rPr>
          <w:rFonts w:ascii="Arial" w:hAnsi="Arial" w:cs="Arial"/>
          <w:lang w:val="en-GB"/>
        </w:rPr>
        <w:tab/>
        <w:t>Integrated Development Plan</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IT</w:t>
      </w:r>
      <w:r w:rsidRPr="00826C8C">
        <w:rPr>
          <w:rFonts w:ascii="Arial" w:hAnsi="Arial" w:cs="Arial"/>
          <w:lang w:val="en-GB"/>
        </w:rPr>
        <w:tab/>
        <w:t>Information Technology</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kℓ</w:t>
      </w:r>
      <w:r w:rsidRPr="00826C8C">
        <w:rPr>
          <w:rFonts w:ascii="Arial" w:hAnsi="Arial" w:cs="Arial"/>
          <w:lang w:val="en-GB"/>
        </w:rPr>
        <w:tab/>
        <w:t>kilolitre</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km</w:t>
      </w:r>
      <w:r w:rsidRPr="00826C8C">
        <w:rPr>
          <w:rFonts w:ascii="Arial" w:hAnsi="Arial" w:cs="Arial"/>
          <w:lang w:val="en-GB"/>
        </w:rPr>
        <w:tab/>
        <w:t>kilometre</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KPA</w:t>
      </w:r>
      <w:r w:rsidRPr="00826C8C">
        <w:rPr>
          <w:rFonts w:ascii="Arial" w:hAnsi="Arial" w:cs="Arial"/>
          <w:lang w:val="en-GB"/>
        </w:rPr>
        <w:tab/>
        <w:t>Key Performance Area</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KPI</w:t>
      </w:r>
      <w:r w:rsidRPr="00826C8C">
        <w:rPr>
          <w:rFonts w:ascii="Arial" w:hAnsi="Arial" w:cs="Arial"/>
          <w:lang w:val="en-GB"/>
        </w:rPr>
        <w:tab/>
        <w:t>Key Performance Indicator</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kWh</w:t>
      </w:r>
      <w:r w:rsidRPr="00826C8C">
        <w:rPr>
          <w:rFonts w:ascii="Arial" w:hAnsi="Arial" w:cs="Arial"/>
          <w:lang w:val="en-GB"/>
        </w:rPr>
        <w:tab/>
        <w:t>kilowatt</w:t>
      </w:r>
      <w:r>
        <w:rPr>
          <w:rFonts w:ascii="Arial" w:hAnsi="Arial" w:cs="Arial"/>
          <w:lang w:val="en-GB"/>
        </w:rPr>
        <w:t xml:space="preserve"> hour</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ℓ</w:t>
      </w:r>
      <w:r w:rsidRPr="00826C8C">
        <w:rPr>
          <w:rFonts w:ascii="Arial" w:hAnsi="Arial" w:cs="Arial"/>
          <w:lang w:val="en-GB"/>
        </w:rPr>
        <w:tab/>
        <w:t>litre</w:t>
      </w:r>
    </w:p>
    <w:p w:rsidR="00750CAD"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LED</w:t>
      </w:r>
      <w:r w:rsidRPr="00826C8C">
        <w:rPr>
          <w:rFonts w:ascii="Arial" w:hAnsi="Arial" w:cs="Arial"/>
          <w:lang w:val="en-GB"/>
        </w:rPr>
        <w:tab/>
        <w:t>Local Economic Development</w:t>
      </w:r>
    </w:p>
    <w:p w:rsidR="00750CAD" w:rsidRDefault="00750CAD" w:rsidP="00826C8C">
      <w:pPr>
        <w:autoSpaceDE w:val="0"/>
        <w:autoSpaceDN w:val="0"/>
        <w:adjustRightInd w:val="0"/>
        <w:spacing w:after="0" w:line="240" w:lineRule="auto"/>
        <w:ind w:left="900" w:hanging="900"/>
        <w:rPr>
          <w:rFonts w:ascii="Arial" w:hAnsi="Arial" w:cs="Arial"/>
          <w:lang w:val="en-GB"/>
        </w:rPr>
      </w:pPr>
      <w:r>
        <w:rPr>
          <w:rFonts w:ascii="Arial" w:hAnsi="Arial" w:cs="Arial"/>
          <w:lang w:val="en-GB"/>
        </w:rPr>
        <w:t>M            Mayor</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Pr>
          <w:rFonts w:ascii="Arial" w:hAnsi="Arial" w:cs="Arial"/>
          <w:lang w:val="en-GB"/>
        </w:rPr>
        <w:t>MBRR     Municipal Budget &amp; Reporting Regulations</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MEC</w:t>
      </w:r>
      <w:r w:rsidRPr="00826C8C">
        <w:rPr>
          <w:rFonts w:ascii="Arial" w:hAnsi="Arial" w:cs="Arial"/>
          <w:lang w:val="en-GB"/>
        </w:rPr>
        <w:tab/>
        <w:t>Member of the Executive Committee</w:t>
      </w:r>
    </w:p>
    <w:p w:rsidR="00750CAD" w:rsidRPr="00826C8C" w:rsidRDefault="00750CAD" w:rsidP="007C56DF">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MFMA</w:t>
      </w:r>
      <w:r w:rsidRPr="00826C8C">
        <w:rPr>
          <w:rFonts w:ascii="Arial" w:hAnsi="Arial" w:cs="Arial"/>
          <w:lang w:val="en-GB"/>
        </w:rPr>
        <w:tab/>
        <w:t>Municipal Financial Management Act</w:t>
      </w:r>
    </w:p>
    <w:p w:rsidR="00750CAD" w:rsidRPr="00826C8C" w:rsidRDefault="00750CAD" w:rsidP="007C56DF">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MIG</w:t>
      </w:r>
      <w:r w:rsidRPr="00826C8C">
        <w:rPr>
          <w:rFonts w:ascii="Arial" w:hAnsi="Arial" w:cs="Arial"/>
          <w:lang w:val="en-GB"/>
        </w:rPr>
        <w:tab/>
        <w:t>Municipal Infrastructure Grant</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MPRA</w:t>
      </w:r>
      <w:r w:rsidRPr="00826C8C">
        <w:rPr>
          <w:rFonts w:ascii="Arial" w:hAnsi="Arial" w:cs="Arial"/>
          <w:lang w:val="en-GB"/>
        </w:rPr>
        <w:tab/>
        <w:t>Municipal Properties Rates Act</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MSA</w:t>
      </w:r>
      <w:r w:rsidRPr="00826C8C">
        <w:rPr>
          <w:rFonts w:ascii="Arial" w:hAnsi="Arial" w:cs="Arial"/>
          <w:lang w:val="en-GB"/>
        </w:rPr>
        <w:tab/>
        <w:t>Municipal Systems Act</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MTEF</w:t>
      </w:r>
      <w:r w:rsidRPr="00826C8C">
        <w:rPr>
          <w:rFonts w:ascii="Arial" w:hAnsi="Arial" w:cs="Arial"/>
          <w:lang w:val="en-GB"/>
        </w:rPr>
        <w:tab/>
        <w:t>Medium-term Expenditure Framework</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MTREF</w:t>
      </w:r>
      <w:r w:rsidRPr="00826C8C">
        <w:rPr>
          <w:rFonts w:ascii="Arial" w:hAnsi="Arial" w:cs="Arial"/>
          <w:lang w:val="en-GB"/>
        </w:rPr>
        <w:tab/>
        <w:t>Medium-term Revenue and Expenditure Framework</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NERSA</w:t>
      </w:r>
      <w:r w:rsidRPr="00826C8C">
        <w:rPr>
          <w:rFonts w:ascii="Arial" w:hAnsi="Arial" w:cs="Arial"/>
          <w:lang w:val="en-GB"/>
        </w:rPr>
        <w:tab/>
        <w:t xml:space="preserve">National </w:t>
      </w:r>
      <w:r>
        <w:rPr>
          <w:rFonts w:ascii="Arial" w:hAnsi="Arial" w:cs="Arial"/>
          <w:lang w:val="en-GB"/>
        </w:rPr>
        <w:t>Electricity</w:t>
      </w:r>
      <w:r w:rsidRPr="00826C8C">
        <w:rPr>
          <w:rFonts w:ascii="Arial" w:hAnsi="Arial" w:cs="Arial"/>
          <w:lang w:val="en-GB"/>
        </w:rPr>
        <w:t xml:space="preserve"> Regulator South Africa</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Pr>
          <w:rFonts w:ascii="Arial" w:hAnsi="Arial" w:cs="Arial"/>
          <w:lang w:val="en-GB"/>
        </w:rPr>
        <w:t>NGO</w:t>
      </w:r>
      <w:r>
        <w:rPr>
          <w:rFonts w:ascii="Arial" w:hAnsi="Arial" w:cs="Arial"/>
          <w:lang w:val="en-GB"/>
        </w:rPr>
        <w:tab/>
        <w:t>Non-Governmental O</w:t>
      </w:r>
      <w:r w:rsidRPr="00826C8C">
        <w:rPr>
          <w:rFonts w:ascii="Arial" w:hAnsi="Arial" w:cs="Arial"/>
          <w:lang w:val="en-GB"/>
        </w:rPr>
        <w:t>rganisations</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NKPIs</w:t>
      </w:r>
      <w:r w:rsidRPr="00826C8C">
        <w:rPr>
          <w:rFonts w:ascii="Arial" w:hAnsi="Arial" w:cs="Arial"/>
          <w:lang w:val="en-GB"/>
        </w:rPr>
        <w:tab/>
        <w:t>National Key Performance Indicators</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OHS</w:t>
      </w:r>
      <w:r w:rsidRPr="00826C8C">
        <w:rPr>
          <w:rFonts w:ascii="Arial" w:hAnsi="Arial" w:cs="Arial"/>
          <w:lang w:val="en-GB"/>
        </w:rPr>
        <w:tab/>
        <w:t>Occupational Health and Safety</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OP</w:t>
      </w:r>
      <w:r w:rsidRPr="00826C8C">
        <w:rPr>
          <w:rFonts w:ascii="Arial" w:hAnsi="Arial" w:cs="Arial"/>
          <w:lang w:val="en-GB"/>
        </w:rPr>
        <w:tab/>
        <w:t>Operational Plan</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PBO</w:t>
      </w:r>
      <w:r w:rsidRPr="00826C8C">
        <w:rPr>
          <w:rFonts w:ascii="Arial" w:hAnsi="Arial" w:cs="Arial"/>
          <w:lang w:val="en-GB"/>
        </w:rPr>
        <w:tab/>
        <w:t>Public Benefit Organisations</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PHC</w:t>
      </w:r>
      <w:r w:rsidRPr="00826C8C">
        <w:rPr>
          <w:rFonts w:ascii="Arial" w:hAnsi="Arial" w:cs="Arial"/>
          <w:lang w:val="en-GB"/>
        </w:rPr>
        <w:tab/>
        <w:t>Provincial Health Care</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PMS</w:t>
      </w:r>
      <w:r w:rsidRPr="00826C8C">
        <w:rPr>
          <w:rFonts w:ascii="Arial" w:hAnsi="Arial" w:cs="Arial"/>
          <w:lang w:val="en-GB"/>
        </w:rPr>
        <w:tab/>
        <w:t>Performance Management System</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PPE</w:t>
      </w:r>
      <w:r w:rsidRPr="00826C8C">
        <w:rPr>
          <w:rFonts w:ascii="Arial" w:hAnsi="Arial" w:cs="Arial"/>
          <w:lang w:val="en-GB"/>
        </w:rPr>
        <w:tab/>
        <w:t>Property Plant and Equipment</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PPP</w:t>
      </w:r>
      <w:r w:rsidRPr="00826C8C">
        <w:rPr>
          <w:rFonts w:ascii="Arial" w:hAnsi="Arial" w:cs="Arial"/>
          <w:lang w:val="en-GB"/>
        </w:rPr>
        <w:tab/>
        <w:t>Public Private Partnership</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PTIS</w:t>
      </w:r>
      <w:r w:rsidRPr="00826C8C">
        <w:rPr>
          <w:rFonts w:ascii="Arial" w:hAnsi="Arial" w:cs="Arial"/>
          <w:lang w:val="en-GB"/>
        </w:rPr>
        <w:tab/>
        <w:t>Public Transport Infrastructure System</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RG</w:t>
      </w:r>
      <w:r w:rsidRPr="00826C8C">
        <w:rPr>
          <w:rFonts w:ascii="Arial" w:hAnsi="Arial" w:cs="Arial"/>
          <w:lang w:val="en-GB"/>
        </w:rPr>
        <w:tab/>
        <w:t>Restructuring Grant</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RSC</w:t>
      </w:r>
      <w:r w:rsidRPr="00826C8C">
        <w:rPr>
          <w:rFonts w:ascii="Arial" w:hAnsi="Arial" w:cs="Arial"/>
          <w:lang w:val="en-GB"/>
        </w:rPr>
        <w:tab/>
        <w:t>Regional Services Council</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SALGA</w:t>
      </w:r>
      <w:r w:rsidRPr="00826C8C">
        <w:rPr>
          <w:rFonts w:ascii="Arial" w:hAnsi="Arial" w:cs="Arial"/>
          <w:lang w:val="en-GB"/>
        </w:rPr>
        <w:tab/>
        <w:t>South African Local Government Association</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SAPS</w:t>
      </w:r>
      <w:r w:rsidRPr="00826C8C">
        <w:rPr>
          <w:rFonts w:ascii="Arial" w:hAnsi="Arial" w:cs="Arial"/>
          <w:lang w:val="en-GB"/>
        </w:rPr>
        <w:tab/>
        <w:t>South African Police Service</w:t>
      </w:r>
    </w:p>
    <w:p w:rsidR="00750CAD"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SDBIP</w:t>
      </w:r>
      <w:r w:rsidRPr="00826C8C">
        <w:rPr>
          <w:rFonts w:ascii="Arial" w:hAnsi="Arial" w:cs="Arial"/>
          <w:lang w:val="en-GB"/>
        </w:rPr>
        <w:tab/>
        <w:t xml:space="preserve">Service Delivery Budget </w:t>
      </w:r>
    </w:p>
    <w:p w:rsidR="00750CAD" w:rsidRDefault="00750CAD" w:rsidP="00826C8C">
      <w:pPr>
        <w:autoSpaceDE w:val="0"/>
        <w:autoSpaceDN w:val="0"/>
        <w:adjustRightInd w:val="0"/>
        <w:spacing w:after="0" w:line="240" w:lineRule="auto"/>
        <w:ind w:left="900" w:hanging="900"/>
        <w:rPr>
          <w:rFonts w:ascii="Arial" w:hAnsi="Arial" w:cs="Arial"/>
          <w:lang w:val="en-GB"/>
        </w:rPr>
      </w:pP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Implementation Plan</w:t>
      </w:r>
    </w:p>
    <w:p w:rsidR="00750CAD" w:rsidRPr="00826C8C" w:rsidRDefault="00750CAD" w:rsidP="00826C8C">
      <w:pPr>
        <w:autoSpaceDE w:val="0"/>
        <w:autoSpaceDN w:val="0"/>
        <w:adjustRightInd w:val="0"/>
        <w:spacing w:after="0" w:line="240" w:lineRule="auto"/>
        <w:ind w:left="900" w:hanging="900"/>
        <w:rPr>
          <w:rFonts w:ascii="Arial" w:hAnsi="Arial" w:cs="Arial"/>
          <w:lang w:val="en-GB"/>
        </w:rPr>
      </w:pPr>
      <w:r w:rsidRPr="00826C8C">
        <w:rPr>
          <w:rFonts w:ascii="Arial" w:hAnsi="Arial" w:cs="Arial"/>
          <w:lang w:val="en-GB"/>
        </w:rPr>
        <w:t>SMME</w:t>
      </w:r>
      <w:r w:rsidRPr="00826C8C">
        <w:rPr>
          <w:rFonts w:ascii="Arial" w:hAnsi="Arial" w:cs="Arial"/>
          <w:lang w:val="en-GB"/>
        </w:rPr>
        <w:tab/>
        <w:t>Small Micro and Medium Enterprises</w:t>
      </w:r>
    </w:p>
    <w:p w:rsidR="00750CAD" w:rsidRDefault="00750CAD" w:rsidP="00826C8C">
      <w:pPr>
        <w:spacing w:after="0" w:line="240" w:lineRule="auto"/>
        <w:rPr>
          <w:rFonts w:ascii="Arial" w:hAnsi="Arial" w:cs="Arial"/>
        </w:rPr>
        <w:sectPr w:rsidR="00750CAD" w:rsidSect="000B2863">
          <w:type w:val="continuous"/>
          <w:pgSz w:w="12240" w:h="15840"/>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fmt="lowerRoman" w:start="1"/>
          <w:cols w:num="2" w:space="332"/>
          <w:titlePg/>
          <w:docGrid w:linePitch="360"/>
        </w:sectPr>
      </w:pPr>
    </w:p>
    <w:p w:rsidR="00750CAD" w:rsidRPr="00826C8C" w:rsidRDefault="00750CAD" w:rsidP="00826C8C">
      <w:pPr>
        <w:spacing w:after="0" w:line="240" w:lineRule="auto"/>
        <w:rPr>
          <w:rFonts w:ascii="Arial" w:hAnsi="Arial" w:cs="Arial"/>
        </w:rPr>
      </w:pPr>
    </w:p>
    <w:p w:rsidR="00750CAD" w:rsidRDefault="00750CAD">
      <w:pPr>
        <w:rPr>
          <w:rFonts w:ascii="Arial Black" w:hAnsi="Arial Black" w:cs="Arial Black"/>
          <w:sz w:val="32"/>
          <w:szCs w:val="32"/>
        </w:rPr>
        <w:sectPr w:rsidR="00750CAD" w:rsidSect="000B2863">
          <w:type w:val="continuous"/>
          <w:pgSz w:w="12240" w:h="15840"/>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fmt="lowerRoman" w:start="1"/>
          <w:cols w:space="708"/>
          <w:titlePg/>
          <w:docGrid w:linePitch="360"/>
        </w:sectPr>
      </w:pPr>
      <w:bookmarkStart w:id="6" w:name="_Toc286034089"/>
    </w:p>
    <w:p w:rsidR="00750CAD" w:rsidRPr="007842EC" w:rsidRDefault="00750CAD" w:rsidP="003E133E">
      <w:pPr>
        <w:pStyle w:val="Heading1"/>
        <w:spacing w:before="0" w:line="240" w:lineRule="auto"/>
        <w:ind w:firstLine="0"/>
        <w:jc w:val="center"/>
        <w:rPr>
          <w:rFonts w:ascii="Arial Black" w:hAnsi="Arial Black" w:cs="Arial Black"/>
          <w:color w:val="auto"/>
          <w:sz w:val="32"/>
          <w:szCs w:val="32"/>
        </w:rPr>
      </w:pPr>
      <w:bookmarkStart w:id="7" w:name="_Toc286034680"/>
      <w:bookmarkStart w:id="8" w:name="_Toc286041431"/>
      <w:bookmarkStart w:id="9" w:name="_Toc286041500"/>
      <w:bookmarkStart w:id="10" w:name="_Toc286117310"/>
      <w:bookmarkStart w:id="11" w:name="_Toc451874413"/>
      <w:r w:rsidRPr="007842EC">
        <w:rPr>
          <w:rFonts w:ascii="Arial Black" w:hAnsi="Arial Black" w:cs="Arial Black"/>
          <w:color w:val="auto"/>
          <w:sz w:val="32"/>
          <w:szCs w:val="32"/>
        </w:rPr>
        <w:lastRenderedPageBreak/>
        <w:t>P</w:t>
      </w:r>
      <w:r>
        <w:rPr>
          <w:rFonts w:ascii="Arial Black" w:hAnsi="Arial Black" w:cs="Arial Black"/>
          <w:color w:val="auto"/>
          <w:sz w:val="32"/>
          <w:szCs w:val="32"/>
        </w:rPr>
        <w:t xml:space="preserve">art </w:t>
      </w:r>
      <w:r w:rsidRPr="007842EC">
        <w:rPr>
          <w:rFonts w:ascii="Arial Black" w:hAnsi="Arial Black" w:cs="Arial Black"/>
          <w:color w:val="auto"/>
          <w:sz w:val="32"/>
          <w:szCs w:val="32"/>
        </w:rPr>
        <w:t xml:space="preserve">1 – </w:t>
      </w:r>
      <w:r w:rsidR="00DA0FE3">
        <w:rPr>
          <w:rFonts w:ascii="Arial Black" w:hAnsi="Arial Black" w:cs="Arial Black"/>
          <w:color w:val="auto"/>
          <w:sz w:val="32"/>
          <w:szCs w:val="32"/>
        </w:rPr>
        <w:t>A</w:t>
      </w:r>
      <w:r w:rsidR="00A077C0">
        <w:rPr>
          <w:rFonts w:ascii="Arial Black" w:hAnsi="Arial Black" w:cs="Arial Black"/>
          <w:color w:val="auto"/>
          <w:sz w:val="32"/>
          <w:szCs w:val="32"/>
        </w:rPr>
        <w:t>nnual budget</w:t>
      </w:r>
      <w:bookmarkEnd w:id="6"/>
      <w:bookmarkEnd w:id="7"/>
      <w:bookmarkEnd w:id="8"/>
      <w:bookmarkEnd w:id="9"/>
      <w:bookmarkEnd w:id="10"/>
      <w:bookmarkEnd w:id="11"/>
    </w:p>
    <w:p w:rsidR="00750CAD" w:rsidRPr="000915D6" w:rsidRDefault="00750CAD" w:rsidP="007842EC">
      <w:pPr>
        <w:spacing w:after="0" w:line="240" w:lineRule="auto"/>
      </w:pPr>
    </w:p>
    <w:p w:rsidR="00750CAD" w:rsidRDefault="00750CAD" w:rsidP="000F5789">
      <w:pPr>
        <w:pStyle w:val="Heading2"/>
        <w:numPr>
          <w:ilvl w:val="1"/>
          <w:numId w:val="7"/>
        </w:numPr>
        <w:rPr>
          <w:rFonts w:ascii="Arial" w:hAnsi="Arial" w:cs="Arial"/>
          <w:color w:val="auto"/>
        </w:rPr>
      </w:pPr>
      <w:bookmarkStart w:id="12" w:name="_Toc286034090"/>
      <w:bookmarkStart w:id="13" w:name="_Toc286034681"/>
      <w:bookmarkStart w:id="14" w:name="_Toc286041432"/>
      <w:bookmarkStart w:id="15" w:name="_Toc286041501"/>
      <w:bookmarkStart w:id="16" w:name="_Toc286117311"/>
      <w:bookmarkStart w:id="17" w:name="_Toc451874414"/>
      <w:r w:rsidRPr="009B31E6">
        <w:rPr>
          <w:rFonts w:ascii="Arial" w:hAnsi="Arial" w:cs="Arial"/>
          <w:color w:val="auto"/>
        </w:rPr>
        <w:t>Mayor</w:t>
      </w:r>
      <w:r>
        <w:rPr>
          <w:rFonts w:ascii="Arial" w:hAnsi="Arial" w:cs="Arial"/>
          <w:color w:val="auto"/>
        </w:rPr>
        <w:t>’</w:t>
      </w:r>
      <w:r w:rsidRPr="009B31E6">
        <w:rPr>
          <w:rFonts w:ascii="Arial" w:hAnsi="Arial" w:cs="Arial"/>
          <w:color w:val="auto"/>
        </w:rPr>
        <w:t>s Report</w:t>
      </w:r>
      <w:bookmarkStart w:id="18" w:name="_Toc286034091"/>
      <w:bookmarkStart w:id="19" w:name="_Toc286034682"/>
      <w:bookmarkStart w:id="20" w:name="_Toc286041433"/>
      <w:bookmarkStart w:id="21" w:name="_Toc286041502"/>
      <w:bookmarkEnd w:id="12"/>
      <w:bookmarkEnd w:id="13"/>
      <w:bookmarkEnd w:id="14"/>
      <w:bookmarkEnd w:id="15"/>
      <w:bookmarkEnd w:id="16"/>
      <w:bookmarkEnd w:id="17"/>
    </w:p>
    <w:p w:rsidR="00737298" w:rsidRPr="00737298" w:rsidRDefault="00737298" w:rsidP="00737298"/>
    <w:p w:rsidR="003369EA" w:rsidRPr="00553E0E" w:rsidRDefault="003369EA" w:rsidP="003369EA">
      <w:pPr>
        <w:jc w:val="both"/>
        <w:rPr>
          <w:rFonts w:ascii="Arial" w:hAnsi="Arial" w:cs="Arial"/>
          <w:bCs/>
          <w:sz w:val="28"/>
          <w:szCs w:val="28"/>
          <w:lang w:val="en-US"/>
        </w:rPr>
      </w:pPr>
      <w:r>
        <w:rPr>
          <w:rFonts w:ascii="Arial" w:hAnsi="Arial" w:cs="Arial"/>
          <w:b/>
          <w:bCs/>
          <w:sz w:val="28"/>
          <w:szCs w:val="28"/>
          <w:lang w:val="en-US"/>
        </w:rPr>
        <w:t>2016 BUDGET SPEECH BY MEMBER OF MAYORAL COMMITTEE FOR FINANCE AND LED IN POLOKWANE MUNICIPALITY CLLR RASEPUETJA CHARLES MOLEPO, NEW COUNCIL CHAMBER,26 MAY 2016</w:t>
      </w:r>
    </w:p>
    <w:p w:rsidR="003369EA" w:rsidRDefault="003369EA" w:rsidP="003369EA">
      <w:pPr>
        <w:jc w:val="both"/>
        <w:rPr>
          <w:rFonts w:ascii="Arial" w:hAnsi="Arial" w:cs="Arial"/>
          <w:b/>
          <w:bCs/>
          <w:sz w:val="32"/>
          <w:szCs w:val="32"/>
          <w:u w:val="single"/>
        </w:rPr>
      </w:pPr>
    </w:p>
    <w:p w:rsidR="003369EA" w:rsidRDefault="003369EA" w:rsidP="003369EA">
      <w:pPr>
        <w:jc w:val="both"/>
        <w:rPr>
          <w:rFonts w:ascii="Arial" w:hAnsi="Arial" w:cs="Arial"/>
          <w:b/>
          <w:bCs/>
          <w:sz w:val="32"/>
          <w:szCs w:val="32"/>
          <w:u w:val="single"/>
        </w:rPr>
      </w:pPr>
      <w:r w:rsidRPr="00866299">
        <w:rPr>
          <w:rFonts w:ascii="Arial" w:hAnsi="Arial" w:cs="Arial"/>
          <w:b/>
          <w:bCs/>
          <w:sz w:val="32"/>
          <w:szCs w:val="32"/>
          <w:u w:val="single"/>
        </w:rPr>
        <w:t>Theme</w:t>
      </w:r>
    </w:p>
    <w:p w:rsidR="003369EA" w:rsidRDefault="003369EA" w:rsidP="003369EA">
      <w:pPr>
        <w:jc w:val="both"/>
        <w:rPr>
          <w:rFonts w:ascii="Arial" w:hAnsi="Arial" w:cs="Arial"/>
          <w:bCs/>
          <w:lang w:val="en-US"/>
        </w:rPr>
      </w:pPr>
      <w:r w:rsidRPr="00516BDE">
        <w:rPr>
          <w:rFonts w:ascii="Arial" w:hAnsi="Arial" w:cs="Arial"/>
          <w:b/>
          <w:bCs/>
        </w:rPr>
        <w:t>“Moving from financial stability to financial sustainability</w:t>
      </w:r>
      <w:r>
        <w:rPr>
          <w:rFonts w:ascii="Arial" w:hAnsi="Arial" w:cs="Arial"/>
          <w:bCs/>
        </w:rPr>
        <w:t>”</w:t>
      </w:r>
    </w:p>
    <w:p w:rsidR="003369EA" w:rsidRPr="008A3E06" w:rsidRDefault="003369EA" w:rsidP="003369EA">
      <w:pPr>
        <w:jc w:val="both"/>
        <w:rPr>
          <w:rFonts w:ascii="Arial" w:hAnsi="Arial" w:cs="Arial"/>
          <w:bCs/>
          <w:lang w:val="en-US"/>
        </w:rPr>
      </w:pPr>
    </w:p>
    <w:p w:rsidR="003369EA" w:rsidRDefault="003369EA" w:rsidP="003369EA">
      <w:pPr>
        <w:jc w:val="both"/>
        <w:rPr>
          <w:rFonts w:ascii="Arial" w:hAnsi="Arial" w:cs="Arial"/>
          <w:bCs/>
          <w:lang w:val="en-US"/>
        </w:rPr>
      </w:pPr>
      <w:r>
        <w:rPr>
          <w:rFonts w:ascii="Arial" w:hAnsi="Arial" w:cs="Arial"/>
          <w:bCs/>
          <w:lang w:val="en-US"/>
        </w:rPr>
        <w:t>Honorable Speaker of Council,</w:t>
      </w:r>
      <w:r w:rsidR="00737298">
        <w:rPr>
          <w:rFonts w:ascii="Arial" w:hAnsi="Arial" w:cs="Arial"/>
          <w:bCs/>
          <w:lang w:val="en-US"/>
        </w:rPr>
        <w:t xml:space="preserve"> </w:t>
      </w:r>
      <w:r>
        <w:rPr>
          <w:rFonts w:ascii="Arial" w:hAnsi="Arial" w:cs="Arial"/>
          <w:bCs/>
          <w:lang w:val="en-US"/>
        </w:rPr>
        <w:t>Cllr Mathiba</w:t>
      </w:r>
    </w:p>
    <w:p w:rsidR="003369EA" w:rsidRDefault="003369EA" w:rsidP="003369EA">
      <w:pPr>
        <w:jc w:val="both"/>
        <w:rPr>
          <w:rFonts w:ascii="Arial" w:hAnsi="Arial" w:cs="Arial"/>
          <w:bCs/>
          <w:lang w:val="en-US"/>
        </w:rPr>
      </w:pPr>
      <w:r>
        <w:rPr>
          <w:rFonts w:ascii="Arial" w:hAnsi="Arial" w:cs="Arial"/>
          <w:bCs/>
          <w:lang w:val="en-US"/>
        </w:rPr>
        <w:t>Her Excellency,</w:t>
      </w:r>
      <w:r w:rsidR="00737298">
        <w:rPr>
          <w:rFonts w:ascii="Arial" w:hAnsi="Arial" w:cs="Arial"/>
          <w:bCs/>
          <w:lang w:val="en-US"/>
        </w:rPr>
        <w:t xml:space="preserve"> </w:t>
      </w:r>
      <w:r>
        <w:rPr>
          <w:rFonts w:ascii="Arial" w:hAnsi="Arial" w:cs="Arial"/>
          <w:bCs/>
          <w:lang w:val="en-US"/>
        </w:rPr>
        <w:t>Executive Mayor of Polokwane Municipality, Cllr Thembi Nkadimeng (Mahlako)</w:t>
      </w:r>
    </w:p>
    <w:p w:rsidR="003369EA" w:rsidRDefault="003369EA" w:rsidP="003369EA">
      <w:pPr>
        <w:jc w:val="both"/>
        <w:rPr>
          <w:rFonts w:ascii="Arial" w:hAnsi="Arial" w:cs="Arial"/>
          <w:bCs/>
          <w:lang w:val="en-US"/>
        </w:rPr>
      </w:pPr>
      <w:r>
        <w:rPr>
          <w:rFonts w:ascii="Arial" w:hAnsi="Arial" w:cs="Arial"/>
          <w:bCs/>
          <w:lang w:val="en-US"/>
        </w:rPr>
        <w:t>The Chief Whip of Council,</w:t>
      </w:r>
      <w:r w:rsidR="00737298">
        <w:rPr>
          <w:rFonts w:ascii="Arial" w:hAnsi="Arial" w:cs="Arial"/>
          <w:bCs/>
          <w:lang w:val="en-US"/>
        </w:rPr>
        <w:t xml:space="preserve"> </w:t>
      </w:r>
      <w:r>
        <w:rPr>
          <w:rFonts w:ascii="Arial" w:hAnsi="Arial" w:cs="Arial"/>
          <w:bCs/>
          <w:lang w:val="en-US"/>
        </w:rPr>
        <w:t>Cllr Mamedupi Teffo</w:t>
      </w:r>
    </w:p>
    <w:p w:rsidR="003369EA" w:rsidRDefault="003369EA" w:rsidP="003369EA">
      <w:pPr>
        <w:jc w:val="both"/>
        <w:rPr>
          <w:rFonts w:ascii="Arial" w:hAnsi="Arial" w:cs="Arial"/>
          <w:bCs/>
          <w:lang w:val="en-US"/>
        </w:rPr>
      </w:pPr>
      <w:r>
        <w:rPr>
          <w:rFonts w:ascii="Arial" w:hAnsi="Arial" w:cs="Arial"/>
          <w:bCs/>
          <w:lang w:val="en-US"/>
        </w:rPr>
        <w:t xml:space="preserve">Members of the Mayoral Committee </w:t>
      </w:r>
    </w:p>
    <w:p w:rsidR="003369EA" w:rsidRDefault="003369EA" w:rsidP="003369EA">
      <w:pPr>
        <w:jc w:val="both"/>
        <w:rPr>
          <w:rFonts w:ascii="Arial" w:hAnsi="Arial" w:cs="Arial"/>
          <w:bCs/>
          <w:lang w:val="en-US"/>
        </w:rPr>
      </w:pPr>
      <w:r>
        <w:rPr>
          <w:rFonts w:ascii="Arial" w:hAnsi="Arial" w:cs="Arial"/>
          <w:bCs/>
          <w:lang w:val="en-US"/>
        </w:rPr>
        <w:t>Chairperson of Ethics (Cllr Moakamedi) and Chairperson of MPAC (Cllr Mogale)</w:t>
      </w:r>
    </w:p>
    <w:p w:rsidR="003369EA" w:rsidRDefault="003369EA" w:rsidP="003369EA">
      <w:pPr>
        <w:jc w:val="both"/>
        <w:rPr>
          <w:rFonts w:ascii="Arial" w:hAnsi="Arial" w:cs="Arial"/>
          <w:bCs/>
          <w:lang w:val="en-US"/>
        </w:rPr>
      </w:pPr>
      <w:r>
        <w:rPr>
          <w:rFonts w:ascii="Arial" w:hAnsi="Arial" w:cs="Arial"/>
          <w:bCs/>
          <w:lang w:val="en-US"/>
        </w:rPr>
        <w:t xml:space="preserve">Honorable Fellow Councillors </w:t>
      </w:r>
    </w:p>
    <w:p w:rsidR="003369EA" w:rsidRDefault="003369EA" w:rsidP="003369EA">
      <w:pPr>
        <w:jc w:val="both"/>
        <w:rPr>
          <w:rFonts w:ascii="Arial" w:hAnsi="Arial" w:cs="Arial"/>
          <w:bCs/>
          <w:lang w:val="en-US"/>
        </w:rPr>
      </w:pPr>
      <w:r>
        <w:rPr>
          <w:rFonts w:ascii="Arial" w:hAnsi="Arial" w:cs="Arial"/>
          <w:bCs/>
          <w:lang w:val="en-US"/>
        </w:rPr>
        <w:t>Acting Municipal Manager,Mme Faith Maboya</w:t>
      </w:r>
    </w:p>
    <w:p w:rsidR="003369EA" w:rsidRDefault="003369EA" w:rsidP="003369EA">
      <w:pPr>
        <w:jc w:val="both"/>
        <w:rPr>
          <w:rFonts w:ascii="Arial" w:hAnsi="Arial" w:cs="Arial"/>
          <w:bCs/>
          <w:lang w:val="en-US"/>
        </w:rPr>
      </w:pPr>
      <w:r>
        <w:rPr>
          <w:rFonts w:ascii="Arial" w:hAnsi="Arial" w:cs="Arial"/>
          <w:bCs/>
          <w:lang w:val="en-US"/>
        </w:rPr>
        <w:t>Executive Management of the Municipality and ACEO of PHA but in Particular a Warm welcome to our New Acting CFO Mr Essa</w:t>
      </w:r>
    </w:p>
    <w:p w:rsidR="003369EA" w:rsidRDefault="003369EA" w:rsidP="003369EA">
      <w:pPr>
        <w:jc w:val="both"/>
        <w:rPr>
          <w:rFonts w:ascii="Arial" w:hAnsi="Arial" w:cs="Arial"/>
          <w:bCs/>
          <w:lang w:val="en-US"/>
        </w:rPr>
      </w:pPr>
      <w:r>
        <w:rPr>
          <w:rFonts w:ascii="Arial" w:hAnsi="Arial" w:cs="Arial"/>
          <w:bCs/>
          <w:lang w:val="en-US"/>
        </w:rPr>
        <w:t xml:space="preserve">Leadership of the ruling party and other parties present today </w:t>
      </w:r>
    </w:p>
    <w:p w:rsidR="003369EA" w:rsidRDefault="003369EA" w:rsidP="003369EA">
      <w:pPr>
        <w:jc w:val="both"/>
        <w:rPr>
          <w:rFonts w:ascii="Arial" w:hAnsi="Arial" w:cs="Arial"/>
          <w:bCs/>
          <w:lang w:val="en-US"/>
        </w:rPr>
      </w:pPr>
      <w:r>
        <w:rPr>
          <w:rFonts w:ascii="Arial" w:hAnsi="Arial" w:cs="Arial"/>
          <w:bCs/>
          <w:lang w:val="en-US"/>
        </w:rPr>
        <w:t xml:space="preserve">Leadership of business and Labour </w:t>
      </w:r>
    </w:p>
    <w:p w:rsidR="003369EA" w:rsidRDefault="003369EA" w:rsidP="003369EA">
      <w:pPr>
        <w:jc w:val="both"/>
        <w:rPr>
          <w:rFonts w:ascii="Arial" w:hAnsi="Arial" w:cs="Arial"/>
          <w:bCs/>
          <w:lang w:val="en-US"/>
        </w:rPr>
      </w:pPr>
      <w:r>
        <w:rPr>
          <w:rFonts w:ascii="Arial" w:hAnsi="Arial" w:cs="Arial"/>
          <w:bCs/>
          <w:lang w:val="en-US"/>
        </w:rPr>
        <w:t xml:space="preserve">Fellow residents of the City of Stars </w:t>
      </w:r>
    </w:p>
    <w:p w:rsidR="003369EA" w:rsidRDefault="003369EA" w:rsidP="003369EA">
      <w:pPr>
        <w:jc w:val="both"/>
        <w:rPr>
          <w:rFonts w:ascii="Arial" w:hAnsi="Arial" w:cs="Arial"/>
          <w:bCs/>
          <w:lang w:val="en-US"/>
        </w:rPr>
      </w:pPr>
      <w:r>
        <w:rPr>
          <w:rFonts w:ascii="Arial" w:hAnsi="Arial" w:cs="Arial"/>
          <w:bCs/>
          <w:lang w:val="en-US"/>
        </w:rPr>
        <w:t xml:space="preserve">Distinguished guests </w:t>
      </w:r>
    </w:p>
    <w:p w:rsidR="003369EA" w:rsidRDefault="003369EA" w:rsidP="003369EA">
      <w:pPr>
        <w:jc w:val="both"/>
        <w:rPr>
          <w:rFonts w:ascii="Arial" w:hAnsi="Arial" w:cs="Arial"/>
          <w:bCs/>
          <w:lang w:val="en-US"/>
        </w:rPr>
      </w:pPr>
      <w:r>
        <w:rPr>
          <w:rFonts w:ascii="Arial" w:hAnsi="Arial" w:cs="Arial"/>
          <w:bCs/>
          <w:lang w:val="en-US"/>
        </w:rPr>
        <w:t xml:space="preserve">Members of the Media </w:t>
      </w:r>
    </w:p>
    <w:p w:rsidR="003369EA" w:rsidRDefault="003369EA" w:rsidP="003369EA">
      <w:pPr>
        <w:jc w:val="both"/>
        <w:rPr>
          <w:rFonts w:ascii="Arial" w:hAnsi="Arial" w:cs="Arial"/>
          <w:bCs/>
          <w:lang w:val="en-US"/>
        </w:rPr>
      </w:pPr>
      <w:r>
        <w:rPr>
          <w:rFonts w:ascii="Arial" w:hAnsi="Arial" w:cs="Arial"/>
          <w:bCs/>
          <w:lang w:val="en-US"/>
        </w:rPr>
        <w:t xml:space="preserve">Ladies and gentlemen </w:t>
      </w:r>
    </w:p>
    <w:p w:rsidR="003369EA" w:rsidRDefault="003369EA" w:rsidP="003369EA">
      <w:pPr>
        <w:jc w:val="both"/>
        <w:rPr>
          <w:rFonts w:ascii="Arial" w:hAnsi="Arial" w:cs="Arial"/>
          <w:bCs/>
          <w:lang w:val="en-US"/>
        </w:rPr>
      </w:pPr>
    </w:p>
    <w:p w:rsidR="003369EA" w:rsidRDefault="003369EA" w:rsidP="003369EA">
      <w:pPr>
        <w:jc w:val="both"/>
        <w:rPr>
          <w:rFonts w:ascii="Arial" w:hAnsi="Arial" w:cs="Arial"/>
          <w:bCs/>
          <w:lang w:val="en-US"/>
        </w:rPr>
      </w:pPr>
      <w:r>
        <w:rPr>
          <w:rFonts w:ascii="Arial" w:hAnsi="Arial" w:cs="Arial"/>
          <w:bCs/>
          <w:lang w:val="en-US"/>
        </w:rPr>
        <w:t>A beautiful Thursday afternoon to you all</w:t>
      </w:r>
    </w:p>
    <w:p w:rsidR="003369EA" w:rsidRDefault="003369EA" w:rsidP="003369EA">
      <w:pPr>
        <w:jc w:val="both"/>
        <w:rPr>
          <w:rFonts w:ascii="Arial" w:hAnsi="Arial" w:cs="Arial"/>
          <w:bCs/>
          <w:lang w:val="en-US"/>
        </w:rPr>
      </w:pPr>
      <w:r>
        <w:rPr>
          <w:rFonts w:ascii="Arial" w:hAnsi="Arial" w:cs="Arial"/>
          <w:bCs/>
          <w:lang w:val="en-US"/>
        </w:rPr>
        <w:t xml:space="preserve">Honorable Speaker </w:t>
      </w:r>
    </w:p>
    <w:p w:rsidR="003369EA" w:rsidRDefault="003369EA" w:rsidP="003369EA">
      <w:pPr>
        <w:jc w:val="both"/>
        <w:rPr>
          <w:rFonts w:ascii="Arial" w:hAnsi="Arial" w:cs="Arial"/>
          <w:bCs/>
          <w:lang w:val="en-US"/>
        </w:rPr>
      </w:pPr>
      <w:r>
        <w:rPr>
          <w:rFonts w:ascii="Arial" w:hAnsi="Arial" w:cs="Arial"/>
          <w:bCs/>
          <w:lang w:val="en-US"/>
        </w:rPr>
        <w:t xml:space="preserve">I stand before this August house and the people of Polokwane, with a great sense of appreciation for the opportunity afforded to me to present the last Integrated Development Plan (IDP) and Medium Term Revenue and Expenditure Framework (MTREF) for the term of 2011-2016 under the leadership of Executive Mayor Cllr Thembi Nkadimeng </w:t>
      </w:r>
    </w:p>
    <w:p w:rsidR="003369EA" w:rsidRDefault="003369EA" w:rsidP="003369EA">
      <w:pPr>
        <w:jc w:val="both"/>
        <w:rPr>
          <w:rFonts w:ascii="Arial" w:hAnsi="Arial" w:cs="Arial"/>
          <w:bCs/>
          <w:lang w:val="en-US"/>
        </w:rPr>
      </w:pPr>
      <w:r>
        <w:rPr>
          <w:rFonts w:ascii="Arial" w:hAnsi="Arial" w:cs="Arial"/>
          <w:bCs/>
          <w:lang w:val="en-US"/>
        </w:rPr>
        <w:t>This budget is being delivered two (2) days after the ANC in Peter Mokaba has completed its successful Regional List Conference for Councillors who will be serving this Council in the new term of office,I would like to wish all those who made it to the list all the best of luck as they will be taking the baton from where we are leaving it today. Wish all the parties good luck in the forthcoming local government elections and wish that they are peaceful, free and fair to our democracy.</w:t>
      </w:r>
    </w:p>
    <w:p w:rsidR="003369EA" w:rsidRDefault="003369EA" w:rsidP="003369EA">
      <w:pPr>
        <w:jc w:val="both"/>
        <w:rPr>
          <w:rFonts w:ascii="Arial" w:hAnsi="Arial" w:cs="Arial"/>
          <w:bCs/>
          <w:lang w:val="en-US"/>
        </w:rPr>
      </w:pPr>
      <w:r>
        <w:rPr>
          <w:rFonts w:ascii="Arial" w:hAnsi="Arial" w:cs="Arial"/>
          <w:bCs/>
          <w:lang w:val="en-US"/>
        </w:rPr>
        <w:t xml:space="preserve">Fellow Councilors </w:t>
      </w:r>
    </w:p>
    <w:p w:rsidR="003369EA" w:rsidRDefault="003369EA" w:rsidP="003369EA">
      <w:pPr>
        <w:jc w:val="both"/>
        <w:rPr>
          <w:rFonts w:ascii="Arial" w:hAnsi="Arial" w:cs="Arial"/>
          <w:bCs/>
          <w:lang w:val="en-US"/>
        </w:rPr>
      </w:pPr>
      <w:r>
        <w:rPr>
          <w:rFonts w:ascii="Arial" w:hAnsi="Arial" w:cs="Arial"/>
          <w:bCs/>
          <w:lang w:val="en-US"/>
        </w:rPr>
        <w:t>The late President Nelson Mandela once said” To deny people their human rights is to challenge their very humanity “. It may be years ago but is still relevant today.</w:t>
      </w:r>
    </w:p>
    <w:p w:rsidR="003369EA" w:rsidRDefault="003369EA" w:rsidP="003369EA">
      <w:pPr>
        <w:jc w:val="both"/>
        <w:rPr>
          <w:rFonts w:ascii="Arial" w:hAnsi="Arial" w:cs="Arial"/>
          <w:bCs/>
          <w:lang w:val="en-US"/>
        </w:rPr>
      </w:pPr>
      <w:r>
        <w:rPr>
          <w:rFonts w:ascii="Arial" w:hAnsi="Arial" w:cs="Arial"/>
          <w:bCs/>
          <w:lang w:val="en-US"/>
        </w:rPr>
        <w:t>It is therefore, appropriate to state that the African National Congress, working together with the people of South Africa, led the struggle against apartheid and this resulted in the birth of democracy and restoration of human dignity.</w:t>
      </w:r>
    </w:p>
    <w:p w:rsidR="003369EA" w:rsidRDefault="003369EA" w:rsidP="003369EA">
      <w:pPr>
        <w:jc w:val="both"/>
        <w:rPr>
          <w:rFonts w:ascii="Arial" w:hAnsi="Arial" w:cs="Arial"/>
          <w:bCs/>
          <w:lang w:val="en-US"/>
        </w:rPr>
      </w:pPr>
      <w:r>
        <w:rPr>
          <w:rFonts w:ascii="Arial" w:hAnsi="Arial" w:cs="Arial"/>
          <w:bCs/>
          <w:lang w:val="en-US"/>
        </w:rPr>
        <w:t>As a result of his statement today we are walking tall because our collective efforts culminated in the realization of a free society and a democratic South Africa. We are now a Country that is progressive striving to build a non-racial, non-sexist society and a great sense of hope and prosperity.</w:t>
      </w:r>
    </w:p>
    <w:p w:rsidR="003369EA" w:rsidRDefault="003369EA" w:rsidP="003369EA">
      <w:pPr>
        <w:jc w:val="both"/>
        <w:rPr>
          <w:rFonts w:ascii="Arial" w:hAnsi="Arial" w:cs="Arial"/>
          <w:bCs/>
          <w:lang w:val="en-US"/>
        </w:rPr>
      </w:pPr>
      <w:r>
        <w:rPr>
          <w:rFonts w:ascii="Arial" w:hAnsi="Arial" w:cs="Arial"/>
          <w:bCs/>
          <w:lang w:val="en-US"/>
        </w:rPr>
        <w:t>Out of this hard earned democracy and freedom, not only do our people have the liberty to choose the government of their choice, but equally they have the right to shape the manner in which government should use the budget as a tool for transforming and bettering their lives.</w:t>
      </w:r>
    </w:p>
    <w:p w:rsidR="003369EA" w:rsidRDefault="003369EA" w:rsidP="003369EA">
      <w:pPr>
        <w:jc w:val="both"/>
        <w:rPr>
          <w:rFonts w:ascii="Arial" w:hAnsi="Arial" w:cs="Arial"/>
          <w:bCs/>
          <w:lang w:val="en-US"/>
        </w:rPr>
      </w:pPr>
      <w:r>
        <w:rPr>
          <w:rFonts w:ascii="Arial" w:hAnsi="Arial" w:cs="Arial"/>
          <w:bCs/>
          <w:lang w:val="en-US"/>
        </w:rPr>
        <w:t xml:space="preserve">Honorable speaker </w:t>
      </w:r>
    </w:p>
    <w:p w:rsidR="003369EA" w:rsidRDefault="003369EA" w:rsidP="003369EA">
      <w:pPr>
        <w:jc w:val="both"/>
        <w:rPr>
          <w:rFonts w:ascii="Arial" w:hAnsi="Arial" w:cs="Arial"/>
          <w:bCs/>
          <w:lang w:val="en-US"/>
        </w:rPr>
      </w:pPr>
      <w:r>
        <w:rPr>
          <w:rFonts w:ascii="Arial" w:hAnsi="Arial" w:cs="Arial"/>
          <w:bCs/>
          <w:lang w:val="en-US"/>
        </w:rPr>
        <w:t>Our consistent engagement, lead by Mahlako-mmago ngwana wa go swara thipa ka bogaleng,   through the IDP and Budget consultative processes throughout all the clusters of this municipality, have strengthened the voice of our people and propelled them to actively participate in matters of local government.</w:t>
      </w:r>
    </w:p>
    <w:p w:rsidR="003369EA" w:rsidRDefault="003369EA" w:rsidP="003369EA">
      <w:pPr>
        <w:jc w:val="both"/>
        <w:rPr>
          <w:rFonts w:ascii="Arial" w:hAnsi="Arial" w:cs="Arial"/>
          <w:bCs/>
          <w:lang w:val="en-US"/>
        </w:rPr>
      </w:pPr>
      <w:r>
        <w:rPr>
          <w:rFonts w:ascii="Arial" w:hAnsi="Arial" w:cs="Arial"/>
          <w:bCs/>
          <w:lang w:val="en-US"/>
        </w:rPr>
        <w:t>Honorable Speaker I can therefore say with confidence before this august house that our budget has always and it continued to be driven by the will of the people as we are forever soliciting their views, this is confirmed by drastic changes we made on this budget as compared to the draft budget that was presented to this Council.</w:t>
      </w:r>
    </w:p>
    <w:p w:rsidR="003369EA" w:rsidRDefault="003369EA" w:rsidP="003369EA">
      <w:pPr>
        <w:jc w:val="both"/>
        <w:rPr>
          <w:rFonts w:ascii="Arial" w:hAnsi="Arial" w:cs="Arial"/>
          <w:bCs/>
          <w:lang w:val="en-US"/>
        </w:rPr>
      </w:pPr>
      <w:r>
        <w:rPr>
          <w:rFonts w:ascii="Arial" w:hAnsi="Arial" w:cs="Arial"/>
          <w:bCs/>
          <w:lang w:val="en-US"/>
        </w:rPr>
        <w:lastRenderedPageBreak/>
        <w:t xml:space="preserve">Honorable Speaker </w:t>
      </w:r>
    </w:p>
    <w:p w:rsidR="003369EA" w:rsidRDefault="003369EA" w:rsidP="003369EA">
      <w:pPr>
        <w:jc w:val="both"/>
        <w:rPr>
          <w:rFonts w:ascii="Arial" w:hAnsi="Arial" w:cs="Arial"/>
          <w:bCs/>
          <w:lang w:val="en-US"/>
        </w:rPr>
      </w:pPr>
      <w:r>
        <w:rPr>
          <w:rFonts w:ascii="Arial" w:hAnsi="Arial" w:cs="Arial"/>
          <w:bCs/>
          <w:lang w:val="en-US"/>
        </w:rPr>
        <w:t>Last year on this podium I indicated that I might be presenting the last budget of this Council if elections are held before May 2016, but since the pronouncement of the 03 August by the President of the Republic as the election date it affords me the opportunity to say Yes indeed this is our last budget for our term of office.</w:t>
      </w:r>
    </w:p>
    <w:p w:rsidR="003369EA" w:rsidRPr="00C478BD" w:rsidRDefault="003369EA" w:rsidP="003369EA">
      <w:pPr>
        <w:jc w:val="both"/>
        <w:rPr>
          <w:rFonts w:ascii="Arial" w:hAnsi="Arial" w:cs="Arial"/>
          <w:bCs/>
          <w:lang w:val="en-US"/>
        </w:rPr>
      </w:pPr>
      <w:r>
        <w:rPr>
          <w:rFonts w:ascii="Arial" w:hAnsi="Arial" w:cs="Arial"/>
          <w:bCs/>
          <w:lang w:val="en-US"/>
        </w:rPr>
        <w:t xml:space="preserve">Our Budget for 2016/17 Honorable Councilors is as follows </w:t>
      </w:r>
    </w:p>
    <w:p w:rsidR="003369EA" w:rsidRPr="00941B30" w:rsidRDefault="003369EA" w:rsidP="003369EA">
      <w:pPr>
        <w:jc w:val="both"/>
        <w:rPr>
          <w:rFonts w:ascii="Arial" w:hAnsi="Arial" w:cs="Arial"/>
          <w:b/>
          <w:bCs/>
          <w:u w:val="single"/>
        </w:rPr>
      </w:pPr>
      <w:r w:rsidRPr="00941B30">
        <w:rPr>
          <w:rFonts w:ascii="Arial" w:hAnsi="Arial" w:cs="Arial"/>
          <w:b/>
          <w:bCs/>
          <w:u w:val="single"/>
        </w:rPr>
        <w:t>Revenue Budget</w:t>
      </w:r>
    </w:p>
    <w:p w:rsidR="003369EA" w:rsidRPr="00866299" w:rsidRDefault="003369EA" w:rsidP="003369EA">
      <w:pPr>
        <w:jc w:val="both"/>
        <w:rPr>
          <w:rFonts w:ascii="Arial" w:hAnsi="Arial" w:cs="Arial"/>
          <w:bCs/>
        </w:rPr>
      </w:pPr>
    </w:p>
    <w:p w:rsidR="003369EA" w:rsidRPr="00866299" w:rsidRDefault="003369EA" w:rsidP="003369EA">
      <w:pPr>
        <w:jc w:val="both"/>
        <w:rPr>
          <w:rFonts w:ascii="Arial" w:hAnsi="Arial" w:cs="Arial"/>
          <w:bCs/>
        </w:rPr>
      </w:pPr>
      <w:r w:rsidRPr="00866299">
        <w:rPr>
          <w:rFonts w:ascii="Arial" w:hAnsi="Arial" w:cs="Arial"/>
          <w:bCs/>
        </w:rPr>
        <w:t xml:space="preserve">Mr Speaker we have proposed our big five revenue streams which are </w:t>
      </w:r>
      <w:r w:rsidRPr="00516BDE">
        <w:rPr>
          <w:rFonts w:ascii="Arial" w:hAnsi="Arial" w:cs="Arial"/>
          <w:b/>
          <w:bCs/>
        </w:rPr>
        <w:t>Water, Electricity,</w:t>
      </w:r>
      <w:r w:rsidRPr="00866299">
        <w:rPr>
          <w:rFonts w:ascii="Arial" w:hAnsi="Arial" w:cs="Arial"/>
          <w:bCs/>
        </w:rPr>
        <w:t xml:space="preserve"> </w:t>
      </w:r>
      <w:r w:rsidRPr="00516BDE">
        <w:rPr>
          <w:rFonts w:ascii="Arial" w:hAnsi="Arial" w:cs="Arial"/>
          <w:b/>
          <w:bCs/>
        </w:rPr>
        <w:t>Refuse removal, Sanitation</w:t>
      </w:r>
      <w:r w:rsidRPr="00866299">
        <w:rPr>
          <w:rFonts w:ascii="Arial" w:hAnsi="Arial" w:cs="Arial"/>
          <w:bCs/>
        </w:rPr>
        <w:t xml:space="preserve"> at an increase of </w:t>
      </w:r>
      <w:r w:rsidRPr="00516BDE">
        <w:rPr>
          <w:rFonts w:ascii="Arial" w:hAnsi="Arial" w:cs="Arial"/>
          <w:b/>
          <w:bCs/>
        </w:rPr>
        <w:t>10%</w:t>
      </w:r>
      <w:r w:rsidRPr="00866299">
        <w:rPr>
          <w:rFonts w:ascii="Arial" w:hAnsi="Arial" w:cs="Arial"/>
          <w:bCs/>
        </w:rPr>
        <w:t xml:space="preserve"> both in 2016/17 as well as the two outer years. Our increase is based on the tariff modelling exercise which seek a Municipality to render trading services at profit or cost reflective manner in order to build financially sustainable municipality which will cater for the development agenda of Local government.</w:t>
      </w:r>
    </w:p>
    <w:p w:rsidR="003369EA" w:rsidRDefault="003369EA" w:rsidP="003369EA">
      <w:pPr>
        <w:jc w:val="both"/>
        <w:rPr>
          <w:rFonts w:ascii="Arial" w:hAnsi="Arial" w:cs="Arial"/>
          <w:bCs/>
        </w:rPr>
      </w:pPr>
      <w:r w:rsidRPr="00866299">
        <w:rPr>
          <w:rFonts w:ascii="Arial" w:hAnsi="Arial" w:cs="Arial"/>
          <w:bCs/>
        </w:rPr>
        <w:t xml:space="preserve">National treasury circular 78 and 79 leaves no stone unturned on tariff settings compliance. It is also imperative that other revenues sources including assessment rates have been increased by 6% which is the CPIX over the MTREF period. The total revenue in rands value is </w:t>
      </w:r>
      <w:r w:rsidRPr="00516BDE">
        <w:rPr>
          <w:rFonts w:ascii="Arial" w:hAnsi="Arial" w:cs="Arial"/>
          <w:b/>
          <w:bCs/>
        </w:rPr>
        <w:t>R 2.8 Billion</w:t>
      </w:r>
      <w:r w:rsidRPr="00866299">
        <w:rPr>
          <w:rFonts w:ascii="Arial" w:hAnsi="Arial" w:cs="Arial"/>
          <w:bCs/>
        </w:rPr>
        <w:t xml:space="preserve"> in 2016/17 while in the outer years it amount to </w:t>
      </w:r>
      <w:r w:rsidRPr="00516BDE">
        <w:rPr>
          <w:rFonts w:ascii="Arial" w:hAnsi="Arial" w:cs="Arial"/>
          <w:b/>
          <w:bCs/>
        </w:rPr>
        <w:t>R 6.2 Billion</w:t>
      </w:r>
      <w:r w:rsidRPr="00866299">
        <w:rPr>
          <w:rFonts w:ascii="Arial" w:hAnsi="Arial" w:cs="Arial"/>
          <w:bCs/>
        </w:rPr>
        <w:t xml:space="preserve"> respectively.</w:t>
      </w:r>
    </w:p>
    <w:p w:rsidR="003369EA" w:rsidRPr="00941B30" w:rsidRDefault="003369EA" w:rsidP="003369EA">
      <w:pPr>
        <w:jc w:val="both"/>
        <w:rPr>
          <w:rFonts w:ascii="Arial" w:hAnsi="Arial" w:cs="Arial"/>
          <w:bCs/>
        </w:rPr>
      </w:pPr>
      <w:r>
        <w:rPr>
          <w:rFonts w:ascii="Arial" w:hAnsi="Arial" w:cs="Arial"/>
          <w:bCs/>
          <w:lang w:val="en-US"/>
        </w:rPr>
        <w:t xml:space="preserve">Honorable </w:t>
      </w:r>
      <w:r w:rsidRPr="00941B30">
        <w:rPr>
          <w:rFonts w:ascii="Arial" w:hAnsi="Arial" w:cs="Arial"/>
          <w:bCs/>
        </w:rPr>
        <w:t>Speaker</w:t>
      </w:r>
    </w:p>
    <w:p w:rsidR="003369EA" w:rsidRPr="00941B30" w:rsidRDefault="003369EA" w:rsidP="003369EA">
      <w:pPr>
        <w:jc w:val="both"/>
        <w:rPr>
          <w:rFonts w:ascii="Arial" w:hAnsi="Arial" w:cs="Arial"/>
          <w:bCs/>
        </w:rPr>
      </w:pPr>
      <w:r w:rsidRPr="00941B30">
        <w:rPr>
          <w:rFonts w:ascii="Arial" w:hAnsi="Arial" w:cs="Arial"/>
          <w:bCs/>
        </w:rPr>
        <w:t>The budget and IDP processes strengthened our decision to safely propose the following Increases.</w:t>
      </w:r>
    </w:p>
    <w:p w:rsidR="003369EA" w:rsidRDefault="003369EA" w:rsidP="003369EA">
      <w:pPr>
        <w:jc w:val="both"/>
        <w:rPr>
          <w:rFonts w:ascii="Arial" w:hAnsi="Arial" w:cs="Arial"/>
          <w:bCs/>
        </w:rPr>
      </w:pPr>
      <w:r w:rsidRPr="00941B30">
        <w:rPr>
          <w:rFonts w:ascii="Arial" w:hAnsi="Arial" w:cs="Arial"/>
          <w:bCs/>
        </w:rPr>
        <w:t xml:space="preserve">Assessment Rates will increase by only </w:t>
      </w:r>
      <w:r w:rsidRPr="00516BDE">
        <w:rPr>
          <w:rFonts w:ascii="Arial" w:hAnsi="Arial" w:cs="Arial"/>
          <w:b/>
          <w:bCs/>
        </w:rPr>
        <w:t xml:space="preserve">6% </w:t>
      </w:r>
      <w:r w:rsidRPr="00941B30">
        <w:rPr>
          <w:rFonts w:ascii="Arial" w:hAnsi="Arial" w:cs="Arial"/>
          <w:bCs/>
        </w:rPr>
        <w:t xml:space="preserve">which is below the CPI and about </w:t>
      </w:r>
      <w:r w:rsidRPr="00516BDE">
        <w:rPr>
          <w:rFonts w:ascii="Arial" w:hAnsi="Arial" w:cs="Arial"/>
          <w:b/>
          <w:bCs/>
        </w:rPr>
        <w:t>2%</w:t>
      </w:r>
      <w:r w:rsidRPr="00941B30">
        <w:rPr>
          <w:rFonts w:ascii="Arial" w:hAnsi="Arial" w:cs="Arial"/>
          <w:bCs/>
        </w:rPr>
        <w:t xml:space="preserve"> lower than other cities and Metros.</w:t>
      </w:r>
    </w:p>
    <w:p w:rsidR="003369EA" w:rsidRPr="00941B30" w:rsidRDefault="003369EA" w:rsidP="003369EA">
      <w:pPr>
        <w:jc w:val="both"/>
        <w:rPr>
          <w:rFonts w:ascii="Arial" w:hAnsi="Arial" w:cs="Arial"/>
          <w:bCs/>
        </w:rPr>
      </w:pPr>
      <w:r w:rsidRPr="00941B30">
        <w:rPr>
          <w:rFonts w:ascii="Arial" w:hAnsi="Arial" w:cs="Arial"/>
          <w:bCs/>
        </w:rPr>
        <w:t>It need be mentioned that Polokwane Electricity tariffs remain firmly below the average benchmark by Nersa and the first two blocks of the residential tariffs will be increased by C</w:t>
      </w:r>
      <w:r>
        <w:rPr>
          <w:rFonts w:ascii="Arial" w:hAnsi="Arial" w:cs="Arial"/>
          <w:bCs/>
        </w:rPr>
        <w:t>PI, this means that an average increase of 10% will not affect the indigent and the lower and middle class in the sense that  households that consumes less electricity will pay normal CPIx increase while at the same time the large consumers will pay tariffs which is equivalent to 10% based on their high consumption patter. In other words these tariffs protect the poor and the lower class.</w:t>
      </w:r>
    </w:p>
    <w:p w:rsidR="003369EA" w:rsidRPr="00941B30" w:rsidRDefault="003369EA" w:rsidP="003369EA">
      <w:pPr>
        <w:jc w:val="both"/>
        <w:rPr>
          <w:rFonts w:ascii="Arial" w:hAnsi="Arial" w:cs="Arial"/>
          <w:bCs/>
        </w:rPr>
      </w:pPr>
      <w:r w:rsidRPr="00941B30">
        <w:rPr>
          <w:rFonts w:ascii="Arial" w:hAnsi="Arial" w:cs="Arial"/>
          <w:bCs/>
        </w:rPr>
        <w:t xml:space="preserve">Our consistent engagement with the community made it possible to reduce some of the tariffs like use of halls, while some where increased to be cost </w:t>
      </w:r>
      <w:r>
        <w:rPr>
          <w:rFonts w:ascii="Arial" w:hAnsi="Arial" w:cs="Arial"/>
          <w:bCs/>
        </w:rPr>
        <w:t>reflective like sundry charges.</w:t>
      </w:r>
    </w:p>
    <w:p w:rsidR="003369EA" w:rsidRPr="00C70078" w:rsidRDefault="003369EA" w:rsidP="003369EA">
      <w:pPr>
        <w:jc w:val="both"/>
        <w:rPr>
          <w:rFonts w:ascii="Arial" w:hAnsi="Arial" w:cs="Arial"/>
          <w:b/>
          <w:bCs/>
        </w:rPr>
      </w:pPr>
      <w:r w:rsidRPr="00C70078">
        <w:rPr>
          <w:rFonts w:ascii="Arial" w:hAnsi="Arial" w:cs="Arial"/>
          <w:b/>
          <w:bCs/>
        </w:rPr>
        <w:t>Indigent Management.</w:t>
      </w:r>
    </w:p>
    <w:p w:rsidR="003369EA" w:rsidRPr="00941B30" w:rsidRDefault="003369EA" w:rsidP="003369EA">
      <w:pPr>
        <w:jc w:val="both"/>
        <w:rPr>
          <w:rFonts w:ascii="Arial" w:hAnsi="Arial" w:cs="Arial"/>
          <w:bCs/>
        </w:rPr>
      </w:pPr>
      <w:r>
        <w:rPr>
          <w:rFonts w:ascii="Arial" w:hAnsi="Arial" w:cs="Arial"/>
          <w:bCs/>
        </w:rPr>
        <w:t>Honorable</w:t>
      </w:r>
      <w:r>
        <w:rPr>
          <w:rFonts w:ascii="Arial" w:hAnsi="Arial" w:cs="Arial"/>
          <w:bCs/>
          <w:lang w:val="en-US"/>
        </w:rPr>
        <w:t xml:space="preserve"> </w:t>
      </w:r>
      <w:r>
        <w:rPr>
          <w:rFonts w:ascii="Arial" w:hAnsi="Arial" w:cs="Arial"/>
          <w:bCs/>
        </w:rPr>
        <w:t>Speaker,</w:t>
      </w:r>
    </w:p>
    <w:p w:rsidR="003369EA" w:rsidRDefault="003369EA" w:rsidP="003369EA">
      <w:pPr>
        <w:jc w:val="both"/>
        <w:rPr>
          <w:rFonts w:ascii="Arial" w:hAnsi="Arial" w:cs="Arial"/>
          <w:bCs/>
        </w:rPr>
      </w:pPr>
      <w:r w:rsidRPr="00941B30">
        <w:rPr>
          <w:rFonts w:ascii="Arial" w:hAnsi="Arial" w:cs="Arial"/>
          <w:bCs/>
        </w:rPr>
        <w:t xml:space="preserve">We are presenting the proposed tariff increases mindful of our indigent households. Just over </w:t>
      </w:r>
      <w:r w:rsidRPr="00516BDE">
        <w:rPr>
          <w:rFonts w:ascii="Arial" w:hAnsi="Arial" w:cs="Arial"/>
          <w:b/>
          <w:bCs/>
        </w:rPr>
        <w:t>R 50 Million</w:t>
      </w:r>
      <w:r w:rsidRPr="00941B30">
        <w:rPr>
          <w:rFonts w:ascii="Arial" w:hAnsi="Arial" w:cs="Arial"/>
          <w:bCs/>
        </w:rPr>
        <w:t xml:space="preserve"> was invested in funding over </w:t>
      </w:r>
      <w:r w:rsidRPr="00516BDE">
        <w:rPr>
          <w:rFonts w:ascii="Arial" w:hAnsi="Arial" w:cs="Arial"/>
          <w:b/>
          <w:bCs/>
        </w:rPr>
        <w:t>13,500</w:t>
      </w:r>
      <w:r w:rsidRPr="00941B30">
        <w:rPr>
          <w:rFonts w:ascii="Arial" w:hAnsi="Arial" w:cs="Arial"/>
          <w:bCs/>
        </w:rPr>
        <w:t xml:space="preserve"> urban indigent’s household and over </w:t>
      </w:r>
      <w:r w:rsidRPr="00516BDE">
        <w:rPr>
          <w:rFonts w:ascii="Arial" w:hAnsi="Arial" w:cs="Arial"/>
          <w:b/>
          <w:bCs/>
        </w:rPr>
        <w:t>17,000</w:t>
      </w:r>
      <w:r w:rsidRPr="00941B30">
        <w:rPr>
          <w:rFonts w:ascii="Arial" w:hAnsi="Arial" w:cs="Arial"/>
          <w:bCs/>
        </w:rPr>
        <w:t xml:space="preserve"> Rural household for free basic electricity.</w:t>
      </w:r>
    </w:p>
    <w:p w:rsidR="003369EA" w:rsidRDefault="003369EA" w:rsidP="003369EA">
      <w:pPr>
        <w:jc w:val="both"/>
        <w:rPr>
          <w:rFonts w:ascii="Arial" w:hAnsi="Arial" w:cs="Arial"/>
          <w:bCs/>
        </w:rPr>
      </w:pPr>
      <w:r w:rsidRPr="00941B30">
        <w:rPr>
          <w:rFonts w:ascii="Arial" w:hAnsi="Arial" w:cs="Arial"/>
          <w:bCs/>
        </w:rPr>
        <w:lastRenderedPageBreak/>
        <w:t>Let me reiterate that the municipality will continue in the financial year 2016</w:t>
      </w:r>
      <w:r>
        <w:rPr>
          <w:rFonts w:ascii="Arial" w:hAnsi="Arial" w:cs="Arial"/>
          <w:bCs/>
        </w:rPr>
        <w:t>/</w:t>
      </w:r>
      <w:r w:rsidRPr="00941B30">
        <w:rPr>
          <w:rFonts w:ascii="Arial" w:hAnsi="Arial" w:cs="Arial"/>
          <w:bCs/>
        </w:rPr>
        <w:t>17</w:t>
      </w:r>
      <w:r>
        <w:rPr>
          <w:rFonts w:ascii="Arial" w:hAnsi="Arial" w:cs="Arial"/>
          <w:bCs/>
        </w:rPr>
        <w:t xml:space="preserve"> to provide          </w:t>
      </w:r>
      <w:r>
        <w:rPr>
          <w:rFonts w:ascii="Arial" w:hAnsi="Arial" w:cs="Arial"/>
          <w:b/>
          <w:bCs/>
        </w:rPr>
        <w:t>R 100</w:t>
      </w:r>
      <w:r w:rsidRPr="00516BDE">
        <w:rPr>
          <w:rFonts w:ascii="Arial" w:hAnsi="Arial" w:cs="Arial"/>
          <w:b/>
          <w:bCs/>
        </w:rPr>
        <w:t> 000</w:t>
      </w:r>
      <w:r w:rsidRPr="00941B30">
        <w:rPr>
          <w:rFonts w:ascii="Arial" w:hAnsi="Arial" w:cs="Arial"/>
          <w:bCs/>
        </w:rPr>
        <w:t xml:space="preserve"> of the Market value of Residential property as rebate from Property rates.</w:t>
      </w:r>
    </w:p>
    <w:p w:rsidR="003369EA" w:rsidRPr="00941B30" w:rsidRDefault="003369EA" w:rsidP="003369EA">
      <w:pPr>
        <w:jc w:val="both"/>
        <w:rPr>
          <w:rFonts w:ascii="Arial" w:hAnsi="Arial" w:cs="Arial"/>
          <w:bCs/>
        </w:rPr>
      </w:pPr>
      <w:r w:rsidRPr="00941B30">
        <w:rPr>
          <w:rFonts w:ascii="Arial" w:hAnsi="Arial" w:cs="Arial"/>
          <w:bCs/>
        </w:rPr>
        <w:t xml:space="preserve">Our pensioner earning monthly income of </w:t>
      </w:r>
      <w:r w:rsidRPr="00516BDE">
        <w:rPr>
          <w:rFonts w:ascii="Arial" w:hAnsi="Arial" w:cs="Arial"/>
          <w:b/>
          <w:bCs/>
        </w:rPr>
        <w:t>R 8 300</w:t>
      </w:r>
      <w:r w:rsidRPr="00941B30">
        <w:rPr>
          <w:rFonts w:ascii="Arial" w:hAnsi="Arial" w:cs="Arial"/>
          <w:bCs/>
        </w:rPr>
        <w:t xml:space="preserve"> and above the indigent threshold of </w:t>
      </w:r>
      <w:r>
        <w:rPr>
          <w:rFonts w:ascii="Arial" w:hAnsi="Arial" w:cs="Arial"/>
          <w:bCs/>
        </w:rPr>
        <w:t xml:space="preserve">               </w:t>
      </w:r>
      <w:r w:rsidRPr="00516BDE">
        <w:rPr>
          <w:rFonts w:ascii="Arial" w:hAnsi="Arial" w:cs="Arial"/>
          <w:b/>
          <w:bCs/>
        </w:rPr>
        <w:t>R 3 500</w:t>
      </w:r>
      <w:r w:rsidRPr="00941B30">
        <w:rPr>
          <w:rFonts w:ascii="Arial" w:hAnsi="Arial" w:cs="Arial"/>
          <w:bCs/>
        </w:rPr>
        <w:t xml:space="preserve"> per household will get rebates of 40% on assessment rates.</w:t>
      </w:r>
    </w:p>
    <w:p w:rsidR="003369EA" w:rsidRPr="00941B30" w:rsidRDefault="003369EA" w:rsidP="003369EA">
      <w:pPr>
        <w:jc w:val="both"/>
        <w:rPr>
          <w:rFonts w:ascii="Arial" w:hAnsi="Arial" w:cs="Arial"/>
          <w:bCs/>
        </w:rPr>
      </w:pPr>
      <w:r w:rsidRPr="00941B30">
        <w:rPr>
          <w:rFonts w:ascii="Arial" w:hAnsi="Arial" w:cs="Arial"/>
          <w:bCs/>
        </w:rPr>
        <w:t>In addition to the supply of basic services to rural areas, The Urban Indigent package</w:t>
      </w:r>
      <w:r>
        <w:rPr>
          <w:rFonts w:ascii="Arial" w:hAnsi="Arial" w:cs="Arial"/>
          <w:bCs/>
        </w:rPr>
        <w:t xml:space="preserve"> will includes the following Mr</w:t>
      </w:r>
      <w:r w:rsidRPr="00941B30">
        <w:rPr>
          <w:rFonts w:ascii="Arial" w:hAnsi="Arial" w:cs="Arial"/>
          <w:bCs/>
        </w:rPr>
        <w:t xml:space="preserve"> Speaker:</w:t>
      </w:r>
    </w:p>
    <w:p w:rsidR="003369EA" w:rsidRPr="00941B30" w:rsidRDefault="003369EA" w:rsidP="003369EA">
      <w:pPr>
        <w:numPr>
          <w:ilvl w:val="0"/>
          <w:numId w:val="40"/>
        </w:numPr>
        <w:jc w:val="both"/>
        <w:rPr>
          <w:rFonts w:ascii="Arial" w:hAnsi="Arial" w:cs="Arial"/>
          <w:bCs/>
        </w:rPr>
      </w:pPr>
      <w:r>
        <w:rPr>
          <w:rFonts w:ascii="Arial" w:hAnsi="Arial" w:cs="Arial"/>
          <w:bCs/>
        </w:rPr>
        <w:t>R100</w:t>
      </w:r>
      <w:r w:rsidRPr="00941B30">
        <w:rPr>
          <w:rFonts w:ascii="Arial" w:hAnsi="Arial" w:cs="Arial"/>
          <w:bCs/>
        </w:rPr>
        <w:t> 000 of the Market value of the property excluded from Rates,</w:t>
      </w:r>
      <w:r>
        <w:rPr>
          <w:rFonts w:ascii="Arial" w:hAnsi="Arial" w:cs="Arial"/>
          <w:bCs/>
          <w:lang w:val="en-US"/>
        </w:rPr>
        <w:t xml:space="preserve">as mentioned above </w:t>
      </w:r>
    </w:p>
    <w:p w:rsidR="003369EA" w:rsidRPr="00941B30" w:rsidRDefault="003369EA" w:rsidP="003369EA">
      <w:pPr>
        <w:numPr>
          <w:ilvl w:val="0"/>
          <w:numId w:val="40"/>
        </w:numPr>
        <w:jc w:val="both"/>
        <w:rPr>
          <w:rFonts w:ascii="Arial" w:hAnsi="Arial" w:cs="Arial"/>
          <w:bCs/>
        </w:rPr>
      </w:pPr>
      <w:r w:rsidRPr="00941B30">
        <w:rPr>
          <w:rFonts w:ascii="Arial" w:hAnsi="Arial" w:cs="Arial"/>
          <w:bCs/>
        </w:rPr>
        <w:t xml:space="preserve">6kl – </w:t>
      </w:r>
      <w:r>
        <w:rPr>
          <w:rFonts w:ascii="Arial" w:hAnsi="Arial" w:cs="Arial"/>
          <w:bCs/>
          <w:lang w:val="en-US"/>
        </w:rPr>
        <w:t>Free</w:t>
      </w:r>
      <w:r>
        <w:rPr>
          <w:rFonts w:ascii="Arial" w:hAnsi="Arial" w:cs="Arial"/>
          <w:bCs/>
        </w:rPr>
        <w:t xml:space="preserve"> Water</w:t>
      </w:r>
    </w:p>
    <w:p w:rsidR="003369EA" w:rsidRPr="00941B30" w:rsidRDefault="003369EA" w:rsidP="003369EA">
      <w:pPr>
        <w:numPr>
          <w:ilvl w:val="0"/>
          <w:numId w:val="40"/>
        </w:numPr>
        <w:jc w:val="both"/>
        <w:rPr>
          <w:rFonts w:ascii="Arial" w:hAnsi="Arial" w:cs="Arial"/>
          <w:bCs/>
        </w:rPr>
      </w:pPr>
      <w:r w:rsidRPr="00941B30">
        <w:rPr>
          <w:rFonts w:ascii="Arial" w:hAnsi="Arial" w:cs="Arial"/>
          <w:bCs/>
        </w:rPr>
        <w:t xml:space="preserve">100kWh – </w:t>
      </w:r>
      <w:r>
        <w:rPr>
          <w:rFonts w:ascii="Arial" w:hAnsi="Arial" w:cs="Arial"/>
          <w:bCs/>
          <w:lang w:val="en-US"/>
        </w:rPr>
        <w:t xml:space="preserve">Free </w:t>
      </w:r>
      <w:r>
        <w:rPr>
          <w:rFonts w:ascii="Arial" w:hAnsi="Arial" w:cs="Arial"/>
          <w:bCs/>
        </w:rPr>
        <w:t xml:space="preserve">Electricity </w:t>
      </w:r>
    </w:p>
    <w:p w:rsidR="003369EA" w:rsidRPr="00941B30" w:rsidRDefault="003369EA" w:rsidP="003369EA">
      <w:pPr>
        <w:numPr>
          <w:ilvl w:val="0"/>
          <w:numId w:val="40"/>
        </w:numPr>
        <w:jc w:val="both"/>
        <w:rPr>
          <w:rFonts w:ascii="Arial" w:hAnsi="Arial" w:cs="Arial"/>
          <w:bCs/>
        </w:rPr>
      </w:pPr>
      <w:r w:rsidRPr="00941B30">
        <w:rPr>
          <w:rFonts w:ascii="Arial" w:hAnsi="Arial" w:cs="Arial"/>
          <w:bCs/>
        </w:rPr>
        <w:t>100% rebate on Sanitation</w:t>
      </w:r>
    </w:p>
    <w:p w:rsidR="003369EA" w:rsidRPr="00941B30" w:rsidRDefault="003369EA" w:rsidP="003369EA">
      <w:pPr>
        <w:numPr>
          <w:ilvl w:val="0"/>
          <w:numId w:val="40"/>
        </w:numPr>
        <w:jc w:val="both"/>
        <w:rPr>
          <w:rFonts w:ascii="Arial" w:hAnsi="Arial" w:cs="Arial"/>
          <w:bCs/>
        </w:rPr>
      </w:pPr>
      <w:r w:rsidRPr="00941B30">
        <w:rPr>
          <w:rFonts w:ascii="Arial" w:hAnsi="Arial" w:cs="Arial"/>
          <w:bCs/>
        </w:rPr>
        <w:t>100% rebate on Refuse removal</w:t>
      </w:r>
    </w:p>
    <w:p w:rsidR="003369EA" w:rsidRPr="0002253D" w:rsidRDefault="003369EA" w:rsidP="003369EA">
      <w:pPr>
        <w:numPr>
          <w:ilvl w:val="0"/>
          <w:numId w:val="40"/>
        </w:numPr>
        <w:jc w:val="both"/>
        <w:rPr>
          <w:rFonts w:ascii="Arial" w:hAnsi="Arial" w:cs="Arial"/>
          <w:bCs/>
        </w:rPr>
      </w:pPr>
      <w:r w:rsidRPr="00941B30">
        <w:rPr>
          <w:rFonts w:ascii="Arial" w:hAnsi="Arial" w:cs="Arial"/>
          <w:bCs/>
        </w:rPr>
        <w:t>100% rebate on Electricity basic charge</w:t>
      </w:r>
    </w:p>
    <w:p w:rsidR="003369EA" w:rsidRPr="0002253D" w:rsidRDefault="003369EA" w:rsidP="003369EA">
      <w:pPr>
        <w:ind w:left="720"/>
        <w:jc w:val="both"/>
        <w:rPr>
          <w:rFonts w:ascii="Arial" w:hAnsi="Arial" w:cs="Arial"/>
          <w:bCs/>
        </w:rPr>
      </w:pPr>
    </w:p>
    <w:p w:rsidR="003369EA" w:rsidRPr="0002253D" w:rsidRDefault="003369EA" w:rsidP="003369EA">
      <w:pPr>
        <w:ind w:left="720"/>
        <w:jc w:val="both"/>
        <w:rPr>
          <w:rFonts w:ascii="Arial" w:hAnsi="Arial" w:cs="Arial"/>
          <w:bCs/>
        </w:rPr>
      </w:pPr>
      <w:r>
        <w:rPr>
          <w:rFonts w:ascii="Arial" w:hAnsi="Arial" w:cs="Arial"/>
          <w:bCs/>
          <w:lang w:val="en-US"/>
        </w:rPr>
        <w:t xml:space="preserve">Honorable </w:t>
      </w:r>
      <w:r w:rsidRPr="0002253D">
        <w:rPr>
          <w:rFonts w:ascii="Arial" w:hAnsi="Arial" w:cs="Arial"/>
          <w:bCs/>
        </w:rPr>
        <w:t>Speaker,</w:t>
      </w:r>
    </w:p>
    <w:p w:rsidR="003369EA" w:rsidRPr="00DB67EF" w:rsidRDefault="003369EA" w:rsidP="003369EA">
      <w:pPr>
        <w:jc w:val="both"/>
        <w:rPr>
          <w:rFonts w:ascii="Arial" w:hAnsi="Arial" w:cs="Arial"/>
          <w:bCs/>
          <w:lang w:val="en-US"/>
        </w:rPr>
      </w:pPr>
      <w:r w:rsidRPr="00941B30">
        <w:rPr>
          <w:rFonts w:ascii="Arial" w:hAnsi="Arial" w:cs="Arial"/>
          <w:bCs/>
        </w:rPr>
        <w:t xml:space="preserve">Polokwane customers can </w:t>
      </w:r>
      <w:r>
        <w:rPr>
          <w:rFonts w:ascii="Arial" w:hAnsi="Arial" w:cs="Arial"/>
          <w:bCs/>
        </w:rPr>
        <w:t xml:space="preserve">now </w:t>
      </w:r>
      <w:r w:rsidRPr="00941B30">
        <w:rPr>
          <w:rFonts w:ascii="Arial" w:hAnsi="Arial" w:cs="Arial"/>
          <w:bCs/>
        </w:rPr>
        <w:t xml:space="preserve">pay their accounts at </w:t>
      </w:r>
      <w:r>
        <w:rPr>
          <w:rFonts w:ascii="Arial" w:hAnsi="Arial" w:cs="Arial"/>
          <w:bCs/>
        </w:rPr>
        <w:t>various pay points including Post offices</w:t>
      </w:r>
      <w:r w:rsidRPr="00941B30">
        <w:rPr>
          <w:rFonts w:ascii="Arial" w:hAnsi="Arial" w:cs="Arial"/>
          <w:bCs/>
        </w:rPr>
        <w:t>. Shoprite, Checkers, Woolworth, Pep</w:t>
      </w:r>
      <w:r>
        <w:rPr>
          <w:rFonts w:ascii="Arial" w:hAnsi="Arial" w:cs="Arial"/>
          <w:bCs/>
        </w:rPr>
        <w:t xml:space="preserve"> Stores</w:t>
      </w:r>
      <w:r w:rsidRPr="00941B30">
        <w:rPr>
          <w:rFonts w:ascii="Arial" w:hAnsi="Arial" w:cs="Arial"/>
          <w:bCs/>
        </w:rPr>
        <w:t>, Pick and Pay</w:t>
      </w:r>
      <w:r>
        <w:rPr>
          <w:rFonts w:ascii="Arial" w:hAnsi="Arial" w:cs="Arial"/>
          <w:bCs/>
        </w:rPr>
        <w:t xml:space="preserve"> Stores, </w:t>
      </w:r>
      <w:r w:rsidRPr="00941B30">
        <w:rPr>
          <w:rFonts w:ascii="Arial" w:hAnsi="Arial" w:cs="Arial"/>
          <w:bCs/>
        </w:rPr>
        <w:t>banks</w:t>
      </w:r>
      <w:r>
        <w:rPr>
          <w:rFonts w:ascii="Arial" w:hAnsi="Arial" w:cs="Arial"/>
          <w:bCs/>
        </w:rPr>
        <w:t xml:space="preserve"> countrywide</w:t>
      </w:r>
      <w:r w:rsidRPr="00941B30">
        <w:rPr>
          <w:rFonts w:ascii="Arial" w:hAnsi="Arial" w:cs="Arial"/>
          <w:bCs/>
        </w:rPr>
        <w:t xml:space="preserve"> </w:t>
      </w:r>
      <w:r>
        <w:rPr>
          <w:rFonts w:ascii="Arial" w:hAnsi="Arial" w:cs="Arial"/>
          <w:bCs/>
        </w:rPr>
        <w:t xml:space="preserve">and </w:t>
      </w:r>
      <w:r w:rsidR="00005FC6">
        <w:rPr>
          <w:rFonts w:ascii="Arial" w:hAnsi="Arial" w:cs="Arial"/>
          <w:bCs/>
        </w:rPr>
        <w:t>municipal</w:t>
      </w:r>
      <w:r>
        <w:rPr>
          <w:rFonts w:ascii="Arial" w:hAnsi="Arial" w:cs="Arial"/>
          <w:bCs/>
          <w:lang w:val="en-US"/>
        </w:rPr>
        <w:t xml:space="preserve"> offices </w:t>
      </w:r>
    </w:p>
    <w:p w:rsidR="003369EA" w:rsidRPr="00866299" w:rsidRDefault="00005FC6" w:rsidP="003369EA">
      <w:pPr>
        <w:jc w:val="both"/>
        <w:rPr>
          <w:rFonts w:ascii="Arial" w:hAnsi="Arial" w:cs="Arial"/>
          <w:bCs/>
        </w:rPr>
      </w:pPr>
      <w:r>
        <w:rPr>
          <w:rFonts w:ascii="Arial" w:hAnsi="Arial" w:cs="Arial"/>
          <w:bCs/>
        </w:rPr>
        <w:t>Honorable</w:t>
      </w:r>
      <w:r>
        <w:rPr>
          <w:rFonts w:ascii="Arial" w:hAnsi="Arial" w:cs="Arial"/>
          <w:bCs/>
          <w:lang w:val="en-US"/>
        </w:rPr>
        <w:t xml:space="preserve"> </w:t>
      </w:r>
      <w:r>
        <w:rPr>
          <w:rFonts w:ascii="Arial" w:hAnsi="Arial" w:cs="Arial"/>
          <w:bCs/>
        </w:rPr>
        <w:t>Speaker</w:t>
      </w:r>
      <w:r w:rsidR="003369EA" w:rsidRPr="00866299">
        <w:rPr>
          <w:rFonts w:ascii="Arial" w:hAnsi="Arial" w:cs="Arial"/>
          <w:bCs/>
        </w:rPr>
        <w:t xml:space="preserve">, allow me to break down </w:t>
      </w:r>
      <w:r w:rsidR="003369EA" w:rsidRPr="00270CBC">
        <w:rPr>
          <w:rFonts w:ascii="Arial" w:hAnsi="Arial" w:cs="Arial"/>
          <w:b/>
          <w:bCs/>
        </w:rPr>
        <w:t>operational budget</w:t>
      </w:r>
      <w:r w:rsidR="003369EA" w:rsidRPr="00866299">
        <w:rPr>
          <w:rFonts w:ascii="Arial" w:hAnsi="Arial" w:cs="Arial"/>
          <w:bCs/>
        </w:rPr>
        <w:t xml:space="preserve"> according to its significance.</w:t>
      </w:r>
    </w:p>
    <w:p w:rsidR="003369EA" w:rsidRPr="00866299" w:rsidRDefault="003369EA" w:rsidP="003369EA">
      <w:pPr>
        <w:pStyle w:val="ListParagraph"/>
        <w:numPr>
          <w:ilvl w:val="0"/>
          <w:numId w:val="39"/>
        </w:numPr>
        <w:jc w:val="both"/>
        <w:rPr>
          <w:rFonts w:ascii="Arial" w:hAnsi="Arial" w:cs="Arial"/>
          <w:b/>
          <w:bCs/>
        </w:rPr>
      </w:pPr>
      <w:r w:rsidRPr="00866299">
        <w:rPr>
          <w:rFonts w:ascii="Arial" w:hAnsi="Arial" w:cs="Arial"/>
          <w:b/>
          <w:bCs/>
        </w:rPr>
        <w:t>Employee Cost</w:t>
      </w:r>
    </w:p>
    <w:p w:rsidR="003369EA" w:rsidRDefault="003369EA" w:rsidP="003369EA">
      <w:pPr>
        <w:pStyle w:val="ListParagraph"/>
        <w:jc w:val="both"/>
        <w:rPr>
          <w:rFonts w:ascii="Arial" w:hAnsi="Arial" w:cs="Arial"/>
          <w:bCs/>
        </w:rPr>
      </w:pPr>
      <w:r w:rsidRPr="00866299">
        <w:rPr>
          <w:rFonts w:ascii="Arial" w:hAnsi="Arial" w:cs="Arial"/>
          <w:bCs/>
        </w:rPr>
        <w:t xml:space="preserve">Employee cost is budgeted at </w:t>
      </w:r>
      <w:r w:rsidRPr="00516BDE">
        <w:rPr>
          <w:rFonts w:ascii="Arial" w:hAnsi="Arial" w:cs="Arial"/>
          <w:b/>
          <w:bCs/>
        </w:rPr>
        <w:t xml:space="preserve">R 644 Million </w:t>
      </w:r>
      <w:r w:rsidRPr="00866299">
        <w:rPr>
          <w:rFonts w:ascii="Arial" w:hAnsi="Arial" w:cs="Arial"/>
          <w:bCs/>
        </w:rPr>
        <w:t xml:space="preserve">which includes the provision of Aganang Municipality (9 Months’ salary estimated at </w:t>
      </w:r>
      <w:r w:rsidRPr="00516BDE">
        <w:rPr>
          <w:rFonts w:ascii="Arial" w:hAnsi="Arial" w:cs="Arial"/>
          <w:b/>
          <w:bCs/>
        </w:rPr>
        <w:t>R 38 Million</w:t>
      </w:r>
      <w:r w:rsidRPr="00866299">
        <w:rPr>
          <w:rFonts w:ascii="Arial" w:hAnsi="Arial" w:cs="Arial"/>
          <w:bCs/>
        </w:rPr>
        <w:t xml:space="preserve">), while in the outer years the municipality will spent </w:t>
      </w:r>
      <w:r w:rsidRPr="00516BDE">
        <w:rPr>
          <w:rFonts w:ascii="Arial" w:hAnsi="Arial" w:cs="Arial"/>
          <w:b/>
          <w:bCs/>
        </w:rPr>
        <w:t>R 1.4 billion.</w:t>
      </w:r>
      <w:r w:rsidRPr="00866299">
        <w:rPr>
          <w:rFonts w:ascii="Arial" w:hAnsi="Arial" w:cs="Arial"/>
          <w:bCs/>
        </w:rPr>
        <w:t xml:space="preserve"> It must be noted that this budget spending is at </w:t>
      </w:r>
      <w:r w:rsidRPr="00516BDE">
        <w:rPr>
          <w:rFonts w:ascii="Arial" w:hAnsi="Arial" w:cs="Arial"/>
          <w:b/>
          <w:bCs/>
        </w:rPr>
        <w:t>22%</w:t>
      </w:r>
      <w:r w:rsidRPr="00866299">
        <w:rPr>
          <w:rFonts w:ascii="Arial" w:hAnsi="Arial" w:cs="Arial"/>
          <w:bCs/>
        </w:rPr>
        <w:t xml:space="preserve"> of the</w:t>
      </w:r>
      <w:r>
        <w:rPr>
          <w:rFonts w:ascii="Arial" w:hAnsi="Arial" w:cs="Arial"/>
          <w:bCs/>
        </w:rPr>
        <w:t xml:space="preserve"> total budget as opposed to </w:t>
      </w:r>
      <w:r w:rsidRPr="00516BDE">
        <w:rPr>
          <w:rFonts w:ascii="Arial" w:hAnsi="Arial" w:cs="Arial"/>
          <w:b/>
          <w:bCs/>
        </w:rPr>
        <w:t>45%</w:t>
      </w:r>
      <w:r w:rsidRPr="00866299">
        <w:rPr>
          <w:rFonts w:ascii="Arial" w:hAnsi="Arial" w:cs="Arial"/>
          <w:bCs/>
        </w:rPr>
        <w:t xml:space="preserve"> norm highlighted in the National Treasury MFMA circular 71. This indicates that as council we are complying with the National Treasury. The remuneration of councillors which includes Aganang municipality in 2016/17 is budgeted at </w:t>
      </w:r>
      <w:r w:rsidRPr="00516BDE">
        <w:rPr>
          <w:rFonts w:ascii="Arial" w:hAnsi="Arial" w:cs="Arial"/>
          <w:b/>
          <w:bCs/>
        </w:rPr>
        <w:t>R 35 Million</w:t>
      </w:r>
      <w:r w:rsidRPr="00866299">
        <w:rPr>
          <w:rFonts w:ascii="Arial" w:hAnsi="Arial" w:cs="Arial"/>
          <w:bCs/>
        </w:rPr>
        <w:t xml:space="preserve"> while in the outer years </w:t>
      </w:r>
      <w:r w:rsidRPr="00516BDE">
        <w:rPr>
          <w:rFonts w:ascii="Arial" w:hAnsi="Arial" w:cs="Arial"/>
          <w:b/>
          <w:bCs/>
        </w:rPr>
        <w:t>R 76 million</w:t>
      </w:r>
      <w:r w:rsidRPr="00866299">
        <w:rPr>
          <w:rFonts w:ascii="Arial" w:hAnsi="Arial" w:cs="Arial"/>
          <w:bCs/>
        </w:rPr>
        <w:t xml:space="preserve"> will be spent respectively.</w:t>
      </w:r>
    </w:p>
    <w:p w:rsidR="003369EA" w:rsidRPr="003369EA" w:rsidRDefault="003369EA" w:rsidP="003369EA">
      <w:pPr>
        <w:pStyle w:val="ListParagraph"/>
        <w:jc w:val="both"/>
        <w:rPr>
          <w:rFonts w:ascii="Arial" w:hAnsi="Arial" w:cs="Arial"/>
          <w:bCs/>
        </w:rPr>
      </w:pPr>
    </w:p>
    <w:p w:rsidR="003369EA" w:rsidRPr="00866299" w:rsidRDefault="003369EA" w:rsidP="003369EA">
      <w:pPr>
        <w:pStyle w:val="ListParagraph"/>
        <w:numPr>
          <w:ilvl w:val="0"/>
          <w:numId w:val="39"/>
        </w:numPr>
        <w:jc w:val="both"/>
        <w:rPr>
          <w:rFonts w:ascii="Arial" w:hAnsi="Arial" w:cs="Arial"/>
          <w:b/>
          <w:bCs/>
        </w:rPr>
      </w:pPr>
      <w:r w:rsidRPr="00866299">
        <w:rPr>
          <w:rFonts w:ascii="Arial" w:hAnsi="Arial" w:cs="Arial"/>
          <w:b/>
          <w:bCs/>
        </w:rPr>
        <w:t>Bulk Purchases</w:t>
      </w:r>
    </w:p>
    <w:p w:rsidR="003369EA" w:rsidRPr="00866299" w:rsidRDefault="003369EA" w:rsidP="003369EA">
      <w:pPr>
        <w:pStyle w:val="ListParagraph"/>
        <w:jc w:val="both"/>
        <w:rPr>
          <w:rFonts w:ascii="Arial" w:hAnsi="Arial" w:cs="Arial"/>
          <w:bCs/>
        </w:rPr>
      </w:pPr>
      <w:r w:rsidRPr="00866299">
        <w:rPr>
          <w:rFonts w:ascii="Arial" w:hAnsi="Arial" w:cs="Arial"/>
          <w:bCs/>
        </w:rPr>
        <w:t>I must emphasise that bulk purchases remains material cost driver to this council, purchases of water and electricity from Lepelle Northern Water and Eskom</w:t>
      </w:r>
      <w:r>
        <w:rPr>
          <w:rFonts w:ascii="Arial" w:hAnsi="Arial" w:cs="Arial"/>
          <w:bCs/>
        </w:rPr>
        <w:t xml:space="preserve"> </w:t>
      </w:r>
      <w:r w:rsidRPr="00866299">
        <w:rPr>
          <w:rFonts w:ascii="Arial" w:hAnsi="Arial" w:cs="Arial"/>
          <w:bCs/>
        </w:rPr>
        <w:t xml:space="preserve">has been budgeted at </w:t>
      </w:r>
      <w:r w:rsidRPr="00516BDE">
        <w:rPr>
          <w:rFonts w:ascii="Arial" w:hAnsi="Arial" w:cs="Arial"/>
          <w:b/>
          <w:bCs/>
        </w:rPr>
        <w:t>R 839 Million</w:t>
      </w:r>
      <w:r w:rsidRPr="00866299">
        <w:rPr>
          <w:rFonts w:ascii="Arial" w:hAnsi="Arial" w:cs="Arial"/>
          <w:bCs/>
        </w:rPr>
        <w:t xml:space="preserve"> in the 2016/17 while </w:t>
      </w:r>
      <w:r w:rsidRPr="00516BDE">
        <w:rPr>
          <w:rFonts w:ascii="Arial" w:hAnsi="Arial" w:cs="Arial"/>
          <w:b/>
          <w:bCs/>
        </w:rPr>
        <w:t>R 1.9 Billion</w:t>
      </w:r>
      <w:r w:rsidRPr="00866299">
        <w:rPr>
          <w:rFonts w:ascii="Arial" w:hAnsi="Arial" w:cs="Arial"/>
          <w:bCs/>
        </w:rPr>
        <w:t xml:space="preserve"> will be spent in the outer years.</w:t>
      </w:r>
    </w:p>
    <w:p w:rsidR="003369EA" w:rsidRPr="00866299" w:rsidRDefault="003369EA" w:rsidP="003369EA">
      <w:pPr>
        <w:pStyle w:val="ListParagraph"/>
        <w:numPr>
          <w:ilvl w:val="0"/>
          <w:numId w:val="39"/>
        </w:numPr>
        <w:jc w:val="both"/>
        <w:rPr>
          <w:rFonts w:ascii="Arial" w:hAnsi="Arial" w:cs="Arial"/>
          <w:b/>
          <w:bCs/>
        </w:rPr>
      </w:pPr>
      <w:r w:rsidRPr="00866299">
        <w:rPr>
          <w:rFonts w:ascii="Arial" w:hAnsi="Arial" w:cs="Arial"/>
          <w:b/>
          <w:bCs/>
        </w:rPr>
        <w:lastRenderedPageBreak/>
        <w:t>Other Materials</w:t>
      </w:r>
    </w:p>
    <w:p w:rsidR="003369EA" w:rsidRPr="00866299" w:rsidRDefault="003369EA" w:rsidP="003369EA">
      <w:pPr>
        <w:pStyle w:val="ListParagraph"/>
        <w:jc w:val="both"/>
        <w:rPr>
          <w:rFonts w:ascii="Arial" w:hAnsi="Arial" w:cs="Arial"/>
          <w:bCs/>
        </w:rPr>
      </w:pPr>
      <w:r w:rsidRPr="00866299">
        <w:rPr>
          <w:rFonts w:ascii="Arial" w:hAnsi="Arial" w:cs="Arial"/>
          <w:bCs/>
        </w:rPr>
        <w:t xml:space="preserve">In order to sustain the municipality in a sustainable manner, we have budgeted </w:t>
      </w:r>
      <w:r w:rsidRPr="00516BDE">
        <w:rPr>
          <w:rFonts w:ascii="Arial" w:hAnsi="Arial" w:cs="Arial"/>
          <w:b/>
          <w:bCs/>
        </w:rPr>
        <w:t>R 203</w:t>
      </w:r>
      <w:r w:rsidRPr="00866299">
        <w:rPr>
          <w:rFonts w:ascii="Arial" w:hAnsi="Arial" w:cs="Arial"/>
          <w:bCs/>
        </w:rPr>
        <w:t xml:space="preserve"> </w:t>
      </w:r>
      <w:r w:rsidRPr="00516BDE">
        <w:rPr>
          <w:rFonts w:ascii="Arial" w:hAnsi="Arial" w:cs="Arial"/>
          <w:b/>
          <w:bCs/>
        </w:rPr>
        <w:t>Million</w:t>
      </w:r>
      <w:r w:rsidRPr="00866299">
        <w:rPr>
          <w:rFonts w:ascii="Arial" w:hAnsi="Arial" w:cs="Arial"/>
          <w:bCs/>
        </w:rPr>
        <w:t xml:space="preserve"> in 2016/17 while </w:t>
      </w:r>
      <w:r w:rsidRPr="00516BDE">
        <w:rPr>
          <w:rFonts w:ascii="Arial" w:hAnsi="Arial" w:cs="Arial"/>
          <w:b/>
          <w:bCs/>
        </w:rPr>
        <w:t>R 397 Million</w:t>
      </w:r>
      <w:r w:rsidRPr="00866299">
        <w:rPr>
          <w:rFonts w:ascii="Arial" w:hAnsi="Arial" w:cs="Arial"/>
          <w:bCs/>
        </w:rPr>
        <w:t xml:space="preserve"> will be spent in the outer years. This will address the deterioration of the existing assets in order to protect the future income generation of this council.</w:t>
      </w:r>
    </w:p>
    <w:p w:rsidR="003369EA" w:rsidRPr="00866299" w:rsidRDefault="003369EA" w:rsidP="003369EA">
      <w:pPr>
        <w:pStyle w:val="ListParagraph"/>
        <w:numPr>
          <w:ilvl w:val="0"/>
          <w:numId w:val="39"/>
        </w:numPr>
        <w:jc w:val="both"/>
        <w:rPr>
          <w:rFonts w:ascii="Arial" w:hAnsi="Arial" w:cs="Arial"/>
          <w:b/>
          <w:bCs/>
        </w:rPr>
      </w:pPr>
      <w:r w:rsidRPr="00866299">
        <w:rPr>
          <w:rFonts w:ascii="Arial" w:hAnsi="Arial" w:cs="Arial"/>
          <w:b/>
          <w:bCs/>
        </w:rPr>
        <w:t>Expenditure</w:t>
      </w:r>
    </w:p>
    <w:p w:rsidR="003369EA" w:rsidRDefault="003369EA" w:rsidP="003369EA">
      <w:pPr>
        <w:pStyle w:val="ListParagraph"/>
        <w:jc w:val="both"/>
        <w:rPr>
          <w:rFonts w:ascii="Arial" w:hAnsi="Arial" w:cs="Arial"/>
          <w:bCs/>
          <w:lang w:val="en-US"/>
        </w:rPr>
      </w:pPr>
      <w:r w:rsidRPr="00866299">
        <w:rPr>
          <w:rFonts w:ascii="Arial" w:hAnsi="Arial" w:cs="Arial"/>
          <w:bCs/>
        </w:rPr>
        <w:t xml:space="preserve">The municipality has made a budget for </w:t>
      </w:r>
      <w:r w:rsidRPr="00516BDE">
        <w:rPr>
          <w:rFonts w:ascii="Arial" w:hAnsi="Arial" w:cs="Arial"/>
          <w:b/>
          <w:bCs/>
        </w:rPr>
        <w:t>R 573 Million</w:t>
      </w:r>
      <w:r w:rsidRPr="00866299">
        <w:rPr>
          <w:rFonts w:ascii="Arial" w:hAnsi="Arial" w:cs="Arial"/>
          <w:bCs/>
        </w:rPr>
        <w:t xml:space="preserve"> on goods and services including contracted services, sanitation, electrification and transportation related programs while it will spend </w:t>
      </w:r>
      <w:r w:rsidRPr="00516BDE">
        <w:rPr>
          <w:rFonts w:ascii="Arial" w:hAnsi="Arial" w:cs="Arial"/>
          <w:b/>
          <w:bCs/>
        </w:rPr>
        <w:t>R 1.2 Billion</w:t>
      </w:r>
      <w:r>
        <w:rPr>
          <w:rFonts w:ascii="Arial" w:hAnsi="Arial" w:cs="Arial"/>
          <w:bCs/>
        </w:rPr>
        <w:t xml:space="preserve"> in the outer years.</w:t>
      </w:r>
    </w:p>
    <w:p w:rsidR="003369EA" w:rsidRPr="00866299" w:rsidRDefault="003369EA" w:rsidP="003369EA">
      <w:pPr>
        <w:pStyle w:val="ListParagraph"/>
        <w:jc w:val="both"/>
        <w:rPr>
          <w:rFonts w:ascii="Arial" w:hAnsi="Arial" w:cs="Arial"/>
          <w:bCs/>
        </w:rPr>
      </w:pPr>
      <w:r>
        <w:rPr>
          <w:rFonts w:ascii="Arial" w:hAnsi="Arial" w:cs="Arial"/>
          <w:bCs/>
        </w:rPr>
        <w:t xml:space="preserve"> </w:t>
      </w:r>
      <w:r>
        <w:rPr>
          <w:rFonts w:ascii="Arial" w:hAnsi="Arial" w:cs="Arial"/>
          <w:bCs/>
          <w:lang w:val="en-US"/>
        </w:rPr>
        <w:t xml:space="preserve">Honorable </w:t>
      </w:r>
      <w:r w:rsidRPr="00866299">
        <w:rPr>
          <w:rFonts w:ascii="Arial" w:hAnsi="Arial" w:cs="Arial"/>
          <w:bCs/>
        </w:rPr>
        <w:t xml:space="preserve">Speaker Allow me to indicate that as council we have adopted MFMA circular 82 which seeks to address spending on non-priorities and this will form part of oversight by council in monitoring cost containment measures. I want to indicate to the house that as a parent Municipality to PHA, we have recapitalised the entity by repaying their existing loan in order for the entity to be independent and financially sustainable. Included in </w:t>
      </w:r>
      <w:r w:rsidRPr="00516BDE">
        <w:rPr>
          <w:rFonts w:ascii="Arial" w:hAnsi="Arial" w:cs="Arial"/>
          <w:b/>
          <w:bCs/>
        </w:rPr>
        <w:t>R 11.5 million</w:t>
      </w:r>
      <w:r w:rsidRPr="00866299">
        <w:rPr>
          <w:rFonts w:ascii="Arial" w:hAnsi="Arial" w:cs="Arial"/>
          <w:bCs/>
        </w:rPr>
        <w:t xml:space="preserve"> allocations is </w:t>
      </w:r>
      <w:r w:rsidRPr="00516BDE">
        <w:rPr>
          <w:rFonts w:ascii="Arial" w:hAnsi="Arial" w:cs="Arial"/>
          <w:b/>
          <w:bCs/>
        </w:rPr>
        <w:t>R 9 Million</w:t>
      </w:r>
      <w:r w:rsidRPr="00866299">
        <w:rPr>
          <w:rFonts w:ascii="Arial" w:hAnsi="Arial" w:cs="Arial"/>
          <w:bCs/>
        </w:rPr>
        <w:t xml:space="preserve"> which will finally settle the outstanding loan from national housing finance corporation on behalf of PHA, while operational grant will be disbursed to PHA at the total budgeted amount of </w:t>
      </w:r>
      <w:r w:rsidRPr="00516BDE">
        <w:rPr>
          <w:rFonts w:ascii="Arial" w:hAnsi="Arial" w:cs="Arial"/>
          <w:b/>
          <w:bCs/>
        </w:rPr>
        <w:t>R 7.5 million</w:t>
      </w:r>
      <w:r w:rsidRPr="00866299">
        <w:rPr>
          <w:rFonts w:ascii="Arial" w:hAnsi="Arial" w:cs="Arial"/>
          <w:bCs/>
        </w:rPr>
        <w:t xml:space="preserve"> over the next three years.</w:t>
      </w:r>
    </w:p>
    <w:p w:rsidR="003369EA" w:rsidRPr="00866299" w:rsidRDefault="003369EA" w:rsidP="003369EA">
      <w:pPr>
        <w:pStyle w:val="ListParagraph"/>
        <w:numPr>
          <w:ilvl w:val="0"/>
          <w:numId w:val="39"/>
        </w:numPr>
        <w:jc w:val="both"/>
        <w:rPr>
          <w:rFonts w:ascii="Arial" w:hAnsi="Arial" w:cs="Arial"/>
          <w:b/>
          <w:bCs/>
        </w:rPr>
      </w:pPr>
      <w:r w:rsidRPr="00866299">
        <w:rPr>
          <w:rFonts w:ascii="Arial" w:hAnsi="Arial" w:cs="Arial"/>
          <w:b/>
          <w:bCs/>
        </w:rPr>
        <w:t>Capital Expenditure Budget</w:t>
      </w:r>
    </w:p>
    <w:p w:rsidR="003369EA" w:rsidRDefault="003369EA" w:rsidP="003369EA">
      <w:pPr>
        <w:pStyle w:val="ListParagraph"/>
        <w:jc w:val="both"/>
        <w:rPr>
          <w:rFonts w:ascii="Arial" w:hAnsi="Arial" w:cs="Arial"/>
          <w:bCs/>
          <w:lang w:val="en-US"/>
        </w:rPr>
      </w:pPr>
      <w:r>
        <w:rPr>
          <w:rFonts w:ascii="Arial" w:hAnsi="Arial" w:cs="Arial"/>
          <w:bCs/>
        </w:rPr>
        <w:t>Honorable Speaker, as an ANC lead</w:t>
      </w:r>
      <w:r w:rsidRPr="00866299">
        <w:rPr>
          <w:rFonts w:ascii="Arial" w:hAnsi="Arial" w:cs="Arial"/>
          <w:bCs/>
        </w:rPr>
        <w:t xml:space="preserve"> government we have prioritised our budget into both basic and social services. Allow me to indicate that for the first time in history of this Municipality, council has made own contribution to service delivery budget at the total amount of </w:t>
      </w:r>
      <w:r w:rsidRPr="00516BDE">
        <w:rPr>
          <w:rFonts w:ascii="Arial" w:hAnsi="Arial" w:cs="Arial"/>
          <w:b/>
          <w:bCs/>
        </w:rPr>
        <w:t>R 239 Million</w:t>
      </w:r>
      <w:r w:rsidRPr="00866299">
        <w:rPr>
          <w:rFonts w:ascii="Arial" w:hAnsi="Arial" w:cs="Arial"/>
          <w:bCs/>
        </w:rPr>
        <w:t xml:space="preserve"> while it will continue to spend </w:t>
      </w:r>
      <w:r w:rsidRPr="00516BDE">
        <w:rPr>
          <w:rFonts w:ascii="Arial" w:hAnsi="Arial" w:cs="Arial"/>
          <w:b/>
          <w:bCs/>
        </w:rPr>
        <w:t>R 334 Million</w:t>
      </w:r>
      <w:r w:rsidRPr="00866299">
        <w:rPr>
          <w:rFonts w:ascii="Arial" w:hAnsi="Arial" w:cs="Arial"/>
          <w:bCs/>
        </w:rPr>
        <w:t xml:space="preserve"> in the outer years. This is an indication that this Municipality is moving away from being grants dependent on capital allocation.</w:t>
      </w:r>
    </w:p>
    <w:p w:rsidR="003369EA" w:rsidRDefault="003369EA" w:rsidP="003369EA">
      <w:pPr>
        <w:pStyle w:val="ListParagraph"/>
        <w:jc w:val="both"/>
        <w:rPr>
          <w:rFonts w:ascii="Arial" w:hAnsi="Arial" w:cs="Arial"/>
          <w:bCs/>
          <w:lang w:val="en-US"/>
        </w:rPr>
      </w:pPr>
      <w:r w:rsidRPr="00866299">
        <w:rPr>
          <w:rFonts w:ascii="Arial" w:hAnsi="Arial" w:cs="Arial"/>
          <w:bCs/>
        </w:rPr>
        <w:t xml:space="preserve"> The total budget for MIG for 2016/17 is R </w:t>
      </w:r>
      <w:r w:rsidRPr="00516BDE">
        <w:rPr>
          <w:rFonts w:ascii="Arial" w:hAnsi="Arial" w:cs="Arial"/>
          <w:b/>
          <w:bCs/>
        </w:rPr>
        <w:t>253 Million</w:t>
      </w:r>
      <w:r w:rsidRPr="00866299">
        <w:rPr>
          <w:rFonts w:ascii="Arial" w:hAnsi="Arial" w:cs="Arial"/>
          <w:bCs/>
        </w:rPr>
        <w:t xml:space="preserve"> while the MIG budget allocation will increase to </w:t>
      </w:r>
      <w:r w:rsidRPr="00516BDE">
        <w:rPr>
          <w:rFonts w:ascii="Arial" w:hAnsi="Arial" w:cs="Arial"/>
          <w:b/>
          <w:bCs/>
        </w:rPr>
        <w:t>R 589 Million</w:t>
      </w:r>
      <w:r w:rsidRPr="00866299">
        <w:rPr>
          <w:rFonts w:ascii="Arial" w:hAnsi="Arial" w:cs="Arial"/>
          <w:bCs/>
        </w:rPr>
        <w:t xml:space="preserve"> in the outer years.</w:t>
      </w:r>
    </w:p>
    <w:p w:rsidR="003369EA" w:rsidRDefault="003369EA" w:rsidP="003369EA">
      <w:pPr>
        <w:pStyle w:val="ListParagraph"/>
        <w:jc w:val="both"/>
        <w:rPr>
          <w:rFonts w:ascii="Arial" w:hAnsi="Arial" w:cs="Arial"/>
          <w:bCs/>
          <w:lang w:val="en-US"/>
        </w:rPr>
      </w:pPr>
      <w:r w:rsidRPr="00866299">
        <w:rPr>
          <w:rFonts w:ascii="Arial" w:hAnsi="Arial" w:cs="Arial"/>
          <w:bCs/>
        </w:rPr>
        <w:t xml:space="preserve"> The Neighbourhood development Grant is budgeted at </w:t>
      </w:r>
      <w:r w:rsidRPr="00516BDE">
        <w:rPr>
          <w:rFonts w:ascii="Arial" w:hAnsi="Arial" w:cs="Arial"/>
          <w:b/>
          <w:bCs/>
        </w:rPr>
        <w:t>R 34.5 Million</w:t>
      </w:r>
      <w:r w:rsidRPr="00866299">
        <w:rPr>
          <w:rFonts w:ascii="Arial" w:hAnsi="Arial" w:cs="Arial"/>
          <w:bCs/>
        </w:rPr>
        <w:t xml:space="preserve"> in 2016/17 while </w:t>
      </w:r>
      <w:r w:rsidRPr="00516BDE">
        <w:rPr>
          <w:rFonts w:ascii="Arial" w:hAnsi="Arial" w:cs="Arial"/>
          <w:b/>
          <w:bCs/>
        </w:rPr>
        <w:t>R 75 Million</w:t>
      </w:r>
      <w:r w:rsidRPr="00866299">
        <w:rPr>
          <w:rFonts w:ascii="Arial" w:hAnsi="Arial" w:cs="Arial"/>
          <w:bCs/>
        </w:rPr>
        <w:t xml:space="preserve"> has been budgeted for respectively in the outer years. </w:t>
      </w:r>
    </w:p>
    <w:p w:rsidR="003369EA" w:rsidRDefault="003369EA" w:rsidP="003369EA">
      <w:pPr>
        <w:pStyle w:val="ListParagraph"/>
        <w:jc w:val="both"/>
        <w:rPr>
          <w:rFonts w:ascii="Arial" w:hAnsi="Arial" w:cs="Arial"/>
          <w:bCs/>
          <w:lang w:val="en-US"/>
        </w:rPr>
      </w:pPr>
      <w:r w:rsidRPr="00866299">
        <w:rPr>
          <w:rFonts w:ascii="Arial" w:hAnsi="Arial" w:cs="Arial"/>
          <w:bCs/>
        </w:rPr>
        <w:t xml:space="preserve">Public Infrastructure Grant is budgeted for at </w:t>
      </w:r>
      <w:r w:rsidRPr="00516BDE">
        <w:rPr>
          <w:rFonts w:ascii="Arial" w:hAnsi="Arial" w:cs="Arial"/>
          <w:b/>
          <w:bCs/>
        </w:rPr>
        <w:t>R 153 Million</w:t>
      </w:r>
      <w:r w:rsidRPr="00866299">
        <w:rPr>
          <w:rFonts w:ascii="Arial" w:hAnsi="Arial" w:cs="Arial"/>
          <w:bCs/>
        </w:rPr>
        <w:t xml:space="preserve"> while </w:t>
      </w:r>
      <w:r w:rsidRPr="00516BDE">
        <w:rPr>
          <w:rFonts w:ascii="Arial" w:hAnsi="Arial" w:cs="Arial"/>
          <w:b/>
          <w:bCs/>
        </w:rPr>
        <w:t>R 198 Million</w:t>
      </w:r>
      <w:r w:rsidRPr="00866299">
        <w:rPr>
          <w:rFonts w:ascii="Arial" w:hAnsi="Arial" w:cs="Arial"/>
          <w:bCs/>
        </w:rPr>
        <w:t xml:space="preserve"> is budgeted for in the outer years. Furthermore I must congratulate council by receiving new grants allocation which is named Regional Bulk Infrastructure Grants, municipality will receive </w:t>
      </w:r>
      <w:r w:rsidRPr="00516BDE">
        <w:rPr>
          <w:rFonts w:ascii="Arial" w:hAnsi="Arial" w:cs="Arial"/>
          <w:b/>
          <w:bCs/>
        </w:rPr>
        <w:t>R 180 Million</w:t>
      </w:r>
      <w:r w:rsidRPr="00866299">
        <w:rPr>
          <w:rFonts w:ascii="Arial" w:hAnsi="Arial" w:cs="Arial"/>
          <w:bCs/>
        </w:rPr>
        <w:t xml:space="preserve"> in 2016/17 while </w:t>
      </w:r>
      <w:r w:rsidRPr="00516BDE">
        <w:rPr>
          <w:rFonts w:ascii="Arial" w:hAnsi="Arial" w:cs="Arial"/>
          <w:b/>
          <w:bCs/>
        </w:rPr>
        <w:t>R 421 Million</w:t>
      </w:r>
      <w:r w:rsidRPr="00866299">
        <w:rPr>
          <w:rFonts w:ascii="Arial" w:hAnsi="Arial" w:cs="Arial"/>
          <w:bCs/>
        </w:rPr>
        <w:t xml:space="preserve"> will be received in the outer years from the same grant. </w:t>
      </w:r>
    </w:p>
    <w:p w:rsidR="003369EA" w:rsidRDefault="003369EA" w:rsidP="003369EA">
      <w:pPr>
        <w:pStyle w:val="ListParagraph"/>
        <w:jc w:val="both"/>
        <w:rPr>
          <w:rFonts w:ascii="Arial" w:hAnsi="Arial" w:cs="Arial"/>
          <w:bCs/>
          <w:lang w:val="en-US"/>
        </w:rPr>
      </w:pPr>
      <w:r>
        <w:rPr>
          <w:rFonts w:ascii="Arial" w:hAnsi="Arial" w:cs="Arial"/>
          <w:bCs/>
          <w:lang w:val="en-US"/>
        </w:rPr>
        <w:t xml:space="preserve">Fellow Councillors </w:t>
      </w:r>
    </w:p>
    <w:p w:rsidR="003369EA" w:rsidRDefault="003369EA" w:rsidP="003369EA">
      <w:pPr>
        <w:pStyle w:val="ListParagraph"/>
        <w:jc w:val="both"/>
        <w:rPr>
          <w:rFonts w:ascii="Arial" w:hAnsi="Arial" w:cs="Arial"/>
          <w:bCs/>
          <w:lang w:val="en-US"/>
        </w:rPr>
      </w:pPr>
      <w:r>
        <w:rPr>
          <w:rFonts w:ascii="Arial" w:hAnsi="Arial" w:cs="Arial"/>
          <w:bCs/>
          <w:lang w:val="en-US"/>
        </w:rPr>
        <w:t>Of this Budget of which major breakdown will be tabled by her worship Mahlako in her State of the City Address,</w:t>
      </w:r>
      <w:r w:rsidR="00A0328E">
        <w:rPr>
          <w:rFonts w:ascii="Arial" w:hAnsi="Arial" w:cs="Arial"/>
          <w:bCs/>
          <w:lang w:val="en-US"/>
        </w:rPr>
        <w:t xml:space="preserve"> </w:t>
      </w:r>
      <w:r>
        <w:rPr>
          <w:rFonts w:ascii="Arial" w:hAnsi="Arial" w:cs="Arial"/>
          <w:bCs/>
          <w:lang w:val="en-US"/>
        </w:rPr>
        <w:t xml:space="preserve">we have allocated </w:t>
      </w:r>
    </w:p>
    <w:p w:rsidR="003369EA" w:rsidRDefault="003369EA" w:rsidP="003369EA">
      <w:pPr>
        <w:numPr>
          <w:ilvl w:val="0"/>
          <w:numId w:val="41"/>
        </w:numPr>
        <w:jc w:val="both"/>
        <w:rPr>
          <w:rFonts w:ascii="Arial" w:hAnsi="Arial" w:cs="Arial"/>
          <w:bCs/>
        </w:rPr>
      </w:pPr>
      <w:r>
        <w:rPr>
          <w:rFonts w:ascii="Arial" w:hAnsi="Arial" w:cs="Arial"/>
          <w:bCs/>
        </w:rPr>
        <w:lastRenderedPageBreak/>
        <w:t xml:space="preserve">The municipality will spend in 2016/17 </w:t>
      </w:r>
      <w:r w:rsidRPr="00FD0CE2">
        <w:rPr>
          <w:rFonts w:ascii="Arial" w:hAnsi="Arial" w:cs="Arial"/>
          <w:b/>
          <w:bCs/>
        </w:rPr>
        <w:t>R375 million</w:t>
      </w:r>
      <w:r>
        <w:rPr>
          <w:rFonts w:ascii="Arial" w:hAnsi="Arial" w:cs="Arial"/>
          <w:b/>
          <w:bCs/>
        </w:rPr>
        <w:t xml:space="preserve"> </w:t>
      </w:r>
      <w:r w:rsidRPr="00FD0CE2">
        <w:rPr>
          <w:rFonts w:ascii="Arial" w:hAnsi="Arial" w:cs="Arial"/>
          <w:bCs/>
        </w:rPr>
        <w:t>on water</w:t>
      </w:r>
      <w:r>
        <w:rPr>
          <w:rFonts w:ascii="Arial" w:hAnsi="Arial" w:cs="Arial"/>
          <w:bCs/>
        </w:rPr>
        <w:t xml:space="preserve"> while at the same time R508 million in the outer years</w:t>
      </w:r>
    </w:p>
    <w:p w:rsidR="003369EA" w:rsidRDefault="003369EA" w:rsidP="003369EA">
      <w:pPr>
        <w:numPr>
          <w:ilvl w:val="0"/>
          <w:numId w:val="41"/>
        </w:numPr>
        <w:jc w:val="both"/>
        <w:rPr>
          <w:rFonts w:ascii="Arial" w:hAnsi="Arial" w:cs="Arial"/>
          <w:bCs/>
        </w:rPr>
      </w:pPr>
      <w:r>
        <w:rPr>
          <w:rFonts w:ascii="Arial" w:hAnsi="Arial" w:cs="Arial"/>
          <w:bCs/>
        </w:rPr>
        <w:t xml:space="preserve">We will however spend in 2016/17 </w:t>
      </w:r>
      <w:r w:rsidRPr="00BC401A">
        <w:rPr>
          <w:rFonts w:ascii="Arial" w:hAnsi="Arial" w:cs="Arial"/>
          <w:b/>
          <w:bCs/>
        </w:rPr>
        <w:t>R229 million</w:t>
      </w:r>
      <w:r>
        <w:rPr>
          <w:rFonts w:ascii="Arial" w:hAnsi="Arial" w:cs="Arial"/>
          <w:bCs/>
        </w:rPr>
        <w:t xml:space="preserve"> on Sanitation which include building of new Regional Waste Water Treatment Plant and  </w:t>
      </w:r>
      <w:r w:rsidRPr="00BC401A">
        <w:rPr>
          <w:rFonts w:ascii="Arial" w:hAnsi="Arial" w:cs="Arial"/>
          <w:b/>
          <w:bCs/>
        </w:rPr>
        <w:t>R532 million</w:t>
      </w:r>
      <w:r>
        <w:rPr>
          <w:rFonts w:ascii="Arial" w:hAnsi="Arial" w:cs="Arial"/>
          <w:bCs/>
        </w:rPr>
        <w:t xml:space="preserve"> in the outer years</w:t>
      </w:r>
    </w:p>
    <w:p w:rsidR="003369EA" w:rsidRDefault="003369EA" w:rsidP="003369EA">
      <w:pPr>
        <w:numPr>
          <w:ilvl w:val="0"/>
          <w:numId w:val="41"/>
        </w:numPr>
        <w:jc w:val="both"/>
        <w:rPr>
          <w:rFonts w:ascii="Arial" w:hAnsi="Arial" w:cs="Arial"/>
          <w:bCs/>
        </w:rPr>
      </w:pPr>
      <w:r>
        <w:rPr>
          <w:rFonts w:ascii="Arial" w:hAnsi="Arial" w:cs="Arial"/>
          <w:bCs/>
        </w:rPr>
        <w:t xml:space="preserve">It must be emphasised that the municipality will spend </w:t>
      </w:r>
      <w:r w:rsidRPr="00BC401A">
        <w:rPr>
          <w:rFonts w:ascii="Arial" w:hAnsi="Arial" w:cs="Arial"/>
          <w:b/>
          <w:bCs/>
        </w:rPr>
        <w:t>R25 million</w:t>
      </w:r>
      <w:r>
        <w:rPr>
          <w:rFonts w:ascii="Arial" w:hAnsi="Arial" w:cs="Arial"/>
          <w:bCs/>
        </w:rPr>
        <w:t xml:space="preserve"> on Rural Electrification and </w:t>
      </w:r>
      <w:r w:rsidRPr="00BC401A">
        <w:rPr>
          <w:rFonts w:ascii="Arial" w:hAnsi="Arial" w:cs="Arial"/>
          <w:b/>
          <w:bCs/>
        </w:rPr>
        <w:t>R31 million</w:t>
      </w:r>
      <w:r>
        <w:rPr>
          <w:rFonts w:ascii="Arial" w:hAnsi="Arial" w:cs="Arial"/>
          <w:bCs/>
        </w:rPr>
        <w:t xml:space="preserve"> on Urban infrastructure while at the same time R131 million will be spent in the outer years. </w:t>
      </w:r>
      <w:r w:rsidRPr="00BC401A">
        <w:rPr>
          <w:rFonts w:ascii="Arial" w:hAnsi="Arial" w:cs="Arial"/>
          <w:b/>
          <w:bCs/>
        </w:rPr>
        <w:t>R20 million</w:t>
      </w:r>
      <w:r>
        <w:rPr>
          <w:rFonts w:ascii="Arial" w:hAnsi="Arial" w:cs="Arial"/>
          <w:bCs/>
        </w:rPr>
        <w:t xml:space="preserve"> will be used to repay DBSA frontloading which was received in the 2015/16 financial year,</w:t>
      </w:r>
    </w:p>
    <w:p w:rsidR="003369EA" w:rsidRDefault="003369EA" w:rsidP="003369EA">
      <w:pPr>
        <w:numPr>
          <w:ilvl w:val="0"/>
          <w:numId w:val="41"/>
        </w:numPr>
        <w:jc w:val="both"/>
        <w:rPr>
          <w:rFonts w:ascii="Arial" w:hAnsi="Arial" w:cs="Arial"/>
          <w:bCs/>
        </w:rPr>
      </w:pPr>
      <w:r>
        <w:rPr>
          <w:rFonts w:ascii="Arial" w:hAnsi="Arial" w:cs="Arial"/>
          <w:bCs/>
        </w:rPr>
        <w:t xml:space="preserve">Road transport which includes Integrated Rapid Public Transport System has been allocated </w:t>
      </w:r>
      <w:r w:rsidRPr="00BC401A">
        <w:rPr>
          <w:rFonts w:ascii="Arial" w:hAnsi="Arial" w:cs="Arial"/>
          <w:b/>
          <w:bCs/>
        </w:rPr>
        <w:t>R371 million</w:t>
      </w:r>
      <w:r>
        <w:rPr>
          <w:rFonts w:ascii="Arial" w:hAnsi="Arial" w:cs="Arial"/>
          <w:bCs/>
        </w:rPr>
        <w:t xml:space="preserve"> and </w:t>
      </w:r>
      <w:r w:rsidRPr="00BC401A">
        <w:rPr>
          <w:rFonts w:ascii="Arial" w:hAnsi="Arial" w:cs="Arial"/>
          <w:b/>
          <w:bCs/>
        </w:rPr>
        <w:t>809 million</w:t>
      </w:r>
      <w:r>
        <w:rPr>
          <w:rFonts w:ascii="Arial" w:hAnsi="Arial" w:cs="Arial"/>
          <w:bCs/>
        </w:rPr>
        <w:t xml:space="preserve"> will be spent in the outer years.</w:t>
      </w:r>
    </w:p>
    <w:p w:rsidR="003369EA" w:rsidRDefault="003369EA" w:rsidP="003369EA">
      <w:pPr>
        <w:numPr>
          <w:ilvl w:val="0"/>
          <w:numId w:val="41"/>
        </w:numPr>
        <w:jc w:val="both"/>
        <w:rPr>
          <w:rFonts w:ascii="Arial" w:hAnsi="Arial" w:cs="Arial"/>
          <w:bCs/>
        </w:rPr>
      </w:pPr>
      <w:r>
        <w:rPr>
          <w:rFonts w:ascii="Arial" w:hAnsi="Arial" w:cs="Arial"/>
          <w:bCs/>
        </w:rPr>
        <w:t xml:space="preserve">Sport and Recreation has been allocated </w:t>
      </w:r>
      <w:r w:rsidRPr="00BC401A">
        <w:rPr>
          <w:rFonts w:ascii="Arial" w:hAnsi="Arial" w:cs="Arial"/>
          <w:b/>
          <w:bCs/>
        </w:rPr>
        <w:t>R46 million</w:t>
      </w:r>
      <w:r w:rsidR="00A0328E">
        <w:rPr>
          <w:rFonts w:ascii="Arial" w:hAnsi="Arial" w:cs="Arial"/>
          <w:bCs/>
        </w:rPr>
        <w:t xml:space="preserve"> for 2016/17 and </w:t>
      </w:r>
      <w:r w:rsidRPr="00BC401A">
        <w:rPr>
          <w:rFonts w:ascii="Arial" w:hAnsi="Arial" w:cs="Arial"/>
          <w:b/>
          <w:bCs/>
        </w:rPr>
        <w:t>R80 million</w:t>
      </w:r>
      <w:r>
        <w:rPr>
          <w:rFonts w:ascii="Arial" w:hAnsi="Arial" w:cs="Arial"/>
          <w:bCs/>
        </w:rPr>
        <w:t xml:space="preserve"> will be spent in the outer years.</w:t>
      </w:r>
    </w:p>
    <w:p w:rsidR="003369EA" w:rsidRPr="00071117" w:rsidRDefault="003369EA" w:rsidP="003369EA">
      <w:pPr>
        <w:pStyle w:val="ListParagraph"/>
        <w:jc w:val="both"/>
        <w:rPr>
          <w:rFonts w:ascii="Arial" w:hAnsi="Arial" w:cs="Arial"/>
          <w:b/>
          <w:bCs/>
          <w:lang w:val="en-US"/>
        </w:rPr>
      </w:pPr>
    </w:p>
    <w:p w:rsidR="003369EA" w:rsidRDefault="003369EA" w:rsidP="003369EA">
      <w:pPr>
        <w:pStyle w:val="ListParagraph"/>
        <w:jc w:val="both"/>
        <w:rPr>
          <w:rFonts w:ascii="Arial" w:hAnsi="Arial" w:cs="Arial"/>
          <w:bCs/>
        </w:rPr>
      </w:pPr>
      <w:r>
        <w:rPr>
          <w:rFonts w:ascii="Arial" w:hAnsi="Arial" w:cs="Arial"/>
          <w:bCs/>
          <w:lang w:val="en-US"/>
        </w:rPr>
        <w:t xml:space="preserve">Honorable </w:t>
      </w:r>
      <w:r w:rsidRPr="00866299">
        <w:rPr>
          <w:rFonts w:ascii="Arial" w:hAnsi="Arial" w:cs="Arial"/>
          <w:bCs/>
        </w:rPr>
        <w:t>Speaker</w:t>
      </w:r>
    </w:p>
    <w:p w:rsidR="003369EA" w:rsidRPr="002F0C28" w:rsidRDefault="003369EA" w:rsidP="003369EA">
      <w:pPr>
        <w:pStyle w:val="ListParagraph"/>
        <w:jc w:val="both"/>
        <w:rPr>
          <w:rFonts w:ascii="Arial" w:hAnsi="Arial" w:cs="Arial"/>
          <w:bCs/>
          <w:lang w:val="en-US"/>
        </w:rPr>
      </w:pPr>
      <w:r>
        <w:rPr>
          <w:rFonts w:ascii="Arial" w:hAnsi="Arial" w:cs="Arial"/>
          <w:bCs/>
          <w:lang w:val="en-US"/>
        </w:rPr>
        <w:t xml:space="preserve">Last year in my budget speech I indicated that as Council we are embarking on an Off-Balance Sheet financing model through PPP, we have moved a step in that regard and </w:t>
      </w:r>
    </w:p>
    <w:p w:rsidR="003369EA" w:rsidRPr="00FC2D23" w:rsidRDefault="00A0328E" w:rsidP="003369EA">
      <w:pPr>
        <w:pStyle w:val="ListParagraph"/>
        <w:jc w:val="both"/>
        <w:rPr>
          <w:rFonts w:ascii="Arial" w:hAnsi="Arial" w:cs="Arial"/>
          <w:bCs/>
          <w:lang w:val="en-US"/>
        </w:rPr>
      </w:pPr>
      <w:r>
        <w:rPr>
          <w:rFonts w:ascii="Arial" w:hAnsi="Arial" w:cs="Arial"/>
          <w:bCs/>
        </w:rPr>
        <w:t>A</w:t>
      </w:r>
      <w:r w:rsidR="003369EA" w:rsidRPr="00866299">
        <w:rPr>
          <w:rFonts w:ascii="Arial" w:hAnsi="Arial" w:cs="Arial"/>
          <w:bCs/>
        </w:rPr>
        <w:t xml:space="preserve">s part of the initiative to restore the income generating asset of the municipality, council will replace the old asbestos pipes with the new pipes. </w:t>
      </w:r>
    </w:p>
    <w:p w:rsidR="003369EA" w:rsidRPr="00FC2D23" w:rsidRDefault="003369EA" w:rsidP="003369EA">
      <w:pPr>
        <w:pStyle w:val="ListParagraph"/>
        <w:jc w:val="both"/>
        <w:rPr>
          <w:rFonts w:ascii="Arial" w:hAnsi="Arial" w:cs="Arial"/>
          <w:bCs/>
          <w:lang w:val="en-US"/>
        </w:rPr>
      </w:pPr>
      <w:r w:rsidRPr="00866299">
        <w:rPr>
          <w:rFonts w:ascii="Arial" w:hAnsi="Arial" w:cs="Arial"/>
          <w:bCs/>
        </w:rPr>
        <w:t xml:space="preserve">The budget for this project amount to </w:t>
      </w:r>
      <w:r w:rsidRPr="00516BDE">
        <w:rPr>
          <w:rFonts w:ascii="Arial" w:hAnsi="Arial" w:cs="Arial"/>
          <w:b/>
          <w:bCs/>
        </w:rPr>
        <w:t>R235</w:t>
      </w:r>
      <w:r w:rsidRPr="00866299">
        <w:rPr>
          <w:rFonts w:ascii="Arial" w:hAnsi="Arial" w:cs="Arial"/>
          <w:bCs/>
        </w:rPr>
        <w:t xml:space="preserve"> </w:t>
      </w:r>
      <w:r w:rsidRPr="00516BDE">
        <w:rPr>
          <w:rFonts w:ascii="Arial" w:hAnsi="Arial" w:cs="Arial"/>
          <w:b/>
          <w:bCs/>
        </w:rPr>
        <w:t>Million</w:t>
      </w:r>
      <w:r w:rsidRPr="00866299">
        <w:rPr>
          <w:rFonts w:ascii="Arial" w:hAnsi="Arial" w:cs="Arial"/>
          <w:bCs/>
        </w:rPr>
        <w:t xml:space="preserve"> on 2016/17 while </w:t>
      </w:r>
      <w:r w:rsidRPr="00516BDE">
        <w:rPr>
          <w:rFonts w:ascii="Arial" w:hAnsi="Arial" w:cs="Arial"/>
          <w:b/>
          <w:bCs/>
        </w:rPr>
        <w:t>R 205 Million</w:t>
      </w:r>
      <w:r w:rsidRPr="00866299">
        <w:rPr>
          <w:rFonts w:ascii="Arial" w:hAnsi="Arial" w:cs="Arial"/>
          <w:bCs/>
        </w:rPr>
        <w:t xml:space="preserve"> will be spend in the outer years. This will be funded directly on borrowings. The overall service delivery budget is </w:t>
      </w:r>
      <w:r w:rsidRPr="00516BDE">
        <w:rPr>
          <w:rFonts w:ascii="Arial" w:hAnsi="Arial" w:cs="Arial"/>
          <w:b/>
          <w:bCs/>
        </w:rPr>
        <w:t>R 1.09 Billion</w:t>
      </w:r>
      <w:r w:rsidRPr="00866299">
        <w:rPr>
          <w:rFonts w:ascii="Arial" w:hAnsi="Arial" w:cs="Arial"/>
          <w:bCs/>
        </w:rPr>
        <w:t xml:space="preserve"> in 2016/17 while </w:t>
      </w:r>
      <w:r w:rsidRPr="00516BDE">
        <w:rPr>
          <w:rFonts w:ascii="Arial" w:hAnsi="Arial" w:cs="Arial"/>
          <w:b/>
          <w:bCs/>
        </w:rPr>
        <w:t>R 1.8 Billion</w:t>
      </w:r>
      <w:r w:rsidRPr="00866299">
        <w:rPr>
          <w:rFonts w:ascii="Arial" w:hAnsi="Arial" w:cs="Arial"/>
          <w:bCs/>
        </w:rPr>
        <w:t xml:space="preserve"> is budgeted for in the outer years.</w:t>
      </w:r>
      <w:r w:rsidRPr="007C7C1E">
        <w:rPr>
          <w:rFonts w:ascii="Arial" w:hAnsi="Arial" w:cs="Arial"/>
          <w:bCs/>
          <w:lang w:val="en-US"/>
        </w:rPr>
        <w:t xml:space="preserve"> </w:t>
      </w:r>
      <w:r>
        <w:rPr>
          <w:rFonts w:ascii="Arial" w:hAnsi="Arial" w:cs="Arial"/>
          <w:bCs/>
          <w:lang w:val="en-US"/>
        </w:rPr>
        <w:t>All those other Off-Balance Sheet as presented in the last budget speech are still in the pipelines and also at an advanced stage.</w:t>
      </w:r>
    </w:p>
    <w:p w:rsidR="003369EA" w:rsidRDefault="003369EA" w:rsidP="003369EA">
      <w:pPr>
        <w:pStyle w:val="ListParagraph"/>
        <w:jc w:val="both"/>
        <w:rPr>
          <w:rFonts w:ascii="Arial" w:hAnsi="Arial" w:cs="Arial"/>
          <w:bCs/>
          <w:lang w:val="en-US"/>
        </w:rPr>
      </w:pPr>
    </w:p>
    <w:p w:rsidR="003369EA" w:rsidRDefault="003369EA" w:rsidP="003369EA">
      <w:pPr>
        <w:pStyle w:val="ListParagraph"/>
        <w:jc w:val="both"/>
        <w:rPr>
          <w:rFonts w:ascii="Arial" w:hAnsi="Arial" w:cs="Arial"/>
          <w:bCs/>
          <w:lang w:val="en-US"/>
        </w:rPr>
      </w:pPr>
      <w:r>
        <w:rPr>
          <w:rFonts w:ascii="Arial" w:hAnsi="Arial" w:cs="Arial"/>
          <w:bCs/>
          <w:lang w:val="en-US"/>
        </w:rPr>
        <w:t xml:space="preserve">Fellow Councillors </w:t>
      </w:r>
    </w:p>
    <w:p w:rsidR="003369EA" w:rsidRDefault="003369EA" w:rsidP="00A0328E">
      <w:pPr>
        <w:rPr>
          <w:rFonts w:ascii="Arial" w:hAnsi="Arial" w:cs="Arial"/>
          <w:bCs/>
        </w:rPr>
      </w:pPr>
      <w:r>
        <w:rPr>
          <w:rFonts w:ascii="Arial" w:hAnsi="Arial" w:cs="Arial"/>
          <w:bCs/>
        </w:rPr>
        <w:t>I want to share with this house that in ensuring compliance with the Municipal Finance Management Act, read together with Municipal Budget Regulation and Reporting, all the policies pertaining to budget were reviewed in a year under consideration. We will on a continuous basis as Council monitor the implementation on these policies as part of oversight mechanism</w:t>
      </w:r>
    </w:p>
    <w:p w:rsidR="003369EA" w:rsidRDefault="003369EA" w:rsidP="003369EA">
      <w:pPr>
        <w:pStyle w:val="ListParagraph"/>
        <w:jc w:val="both"/>
        <w:rPr>
          <w:rFonts w:ascii="Arial" w:hAnsi="Arial" w:cs="Arial"/>
          <w:bCs/>
          <w:lang w:val="en-US"/>
        </w:rPr>
      </w:pPr>
      <w:r>
        <w:rPr>
          <w:rFonts w:ascii="Arial" w:hAnsi="Arial" w:cs="Arial"/>
          <w:bCs/>
          <w:lang w:val="en-US"/>
        </w:rPr>
        <w:t xml:space="preserve">Honorable Speaker </w:t>
      </w:r>
    </w:p>
    <w:p w:rsidR="003369EA" w:rsidRPr="0005303F" w:rsidRDefault="003369EA" w:rsidP="003369EA">
      <w:pPr>
        <w:pStyle w:val="ListParagraph"/>
        <w:jc w:val="both"/>
        <w:rPr>
          <w:rFonts w:ascii="Arial" w:hAnsi="Arial" w:cs="Arial"/>
          <w:bCs/>
          <w:lang w:val="en-US"/>
        </w:rPr>
      </w:pPr>
      <w:r>
        <w:rPr>
          <w:rFonts w:ascii="Arial" w:hAnsi="Arial" w:cs="Arial"/>
          <w:bCs/>
          <w:lang w:val="en-US"/>
        </w:rPr>
        <w:t xml:space="preserve">We are closing this Council this Council on a high Note with Unqualified audit opinion which I still believe that we are going to maintain it as we handover this baton to NEW Council </w:t>
      </w:r>
    </w:p>
    <w:p w:rsidR="003369EA" w:rsidRPr="002E19C2" w:rsidRDefault="003369EA" w:rsidP="003369EA">
      <w:pPr>
        <w:jc w:val="both"/>
        <w:rPr>
          <w:rFonts w:ascii="Arial" w:hAnsi="Arial" w:cs="Arial"/>
          <w:bCs/>
          <w:lang w:val="en-US"/>
        </w:rPr>
      </w:pPr>
      <w:r>
        <w:rPr>
          <w:rFonts w:ascii="Arial" w:hAnsi="Arial" w:cs="Arial"/>
          <w:bCs/>
        </w:rPr>
        <w:lastRenderedPageBreak/>
        <w:t xml:space="preserve">Honorable </w:t>
      </w:r>
      <w:r w:rsidRPr="00866299">
        <w:rPr>
          <w:rFonts w:ascii="Arial" w:hAnsi="Arial" w:cs="Arial"/>
          <w:bCs/>
        </w:rPr>
        <w:t xml:space="preserve">Speaker, let me take this opportunity to </w:t>
      </w:r>
      <w:r w:rsidR="00A0328E" w:rsidRPr="00866299">
        <w:rPr>
          <w:rFonts w:ascii="Arial" w:hAnsi="Arial" w:cs="Arial"/>
          <w:bCs/>
        </w:rPr>
        <w:t>congratulate</w:t>
      </w:r>
      <w:r w:rsidRPr="00866299">
        <w:rPr>
          <w:rFonts w:ascii="Arial" w:hAnsi="Arial" w:cs="Arial"/>
          <w:bCs/>
        </w:rPr>
        <w:t xml:space="preserve"> the Acting Municipal Manager, Directors, the former Acting CFO a</w:t>
      </w:r>
      <w:r w:rsidR="00A0328E">
        <w:rPr>
          <w:rFonts w:ascii="Arial" w:hAnsi="Arial" w:cs="Arial"/>
          <w:bCs/>
        </w:rPr>
        <w:t>nd his BTO management team</w:t>
      </w:r>
      <w:r>
        <w:rPr>
          <w:rFonts w:ascii="Arial" w:hAnsi="Arial" w:cs="Arial"/>
          <w:bCs/>
          <w:lang w:val="en-US"/>
        </w:rPr>
        <w:t>,</w:t>
      </w:r>
      <w:r w:rsidR="00A0328E">
        <w:rPr>
          <w:rFonts w:ascii="Arial" w:hAnsi="Arial" w:cs="Arial"/>
          <w:bCs/>
          <w:lang w:val="en-US"/>
        </w:rPr>
        <w:t xml:space="preserve"> </w:t>
      </w:r>
      <w:r>
        <w:rPr>
          <w:rFonts w:ascii="Arial" w:hAnsi="Arial" w:cs="Arial"/>
          <w:bCs/>
          <w:lang w:val="en-US"/>
        </w:rPr>
        <w:t xml:space="preserve">Budget Steering Committee, Members of Joined Portfolios on Finance &amp;LED and Administration &amp; </w:t>
      </w:r>
      <w:r w:rsidR="00A0328E">
        <w:rPr>
          <w:rFonts w:ascii="Arial" w:hAnsi="Arial" w:cs="Arial"/>
          <w:bCs/>
          <w:lang w:val="en-US"/>
        </w:rPr>
        <w:t>Governance for</w:t>
      </w:r>
      <w:r>
        <w:rPr>
          <w:rFonts w:ascii="Arial" w:hAnsi="Arial" w:cs="Arial"/>
          <w:bCs/>
        </w:rPr>
        <w:t xml:space="preserve"> e</w:t>
      </w:r>
      <w:r w:rsidRPr="00866299">
        <w:rPr>
          <w:rFonts w:ascii="Arial" w:hAnsi="Arial" w:cs="Arial"/>
          <w:bCs/>
        </w:rPr>
        <w:t>nsuring that this budget is prepared, aligned with the national priorities agenda</w:t>
      </w:r>
      <w:r>
        <w:rPr>
          <w:rFonts w:ascii="Arial" w:hAnsi="Arial" w:cs="Arial"/>
          <w:bCs/>
        </w:rPr>
        <w:t xml:space="preserve"> and is funded</w:t>
      </w:r>
      <w:r w:rsidRPr="00866299">
        <w:rPr>
          <w:rFonts w:ascii="Arial" w:hAnsi="Arial" w:cs="Arial"/>
          <w:bCs/>
        </w:rPr>
        <w:t xml:space="preserve">. I also want to </w:t>
      </w:r>
      <w:r w:rsidR="00A0328E">
        <w:rPr>
          <w:rFonts w:ascii="Arial" w:hAnsi="Arial" w:cs="Arial"/>
          <w:bCs/>
          <w:lang w:val="en-US"/>
        </w:rPr>
        <w:t>officially</w:t>
      </w:r>
      <w:r>
        <w:rPr>
          <w:rFonts w:ascii="Arial" w:hAnsi="Arial" w:cs="Arial"/>
          <w:bCs/>
          <w:lang w:val="en-US"/>
        </w:rPr>
        <w:t xml:space="preserve"> </w:t>
      </w:r>
      <w:r w:rsidRPr="00866299">
        <w:rPr>
          <w:rFonts w:ascii="Arial" w:hAnsi="Arial" w:cs="Arial"/>
          <w:bCs/>
        </w:rPr>
        <w:t>welcome our new Acting CFO (Mr Nazeem Essa) and MFMIP Advisor</w:t>
      </w:r>
      <w:r>
        <w:rPr>
          <w:rFonts w:ascii="Arial" w:hAnsi="Arial" w:cs="Arial"/>
          <w:bCs/>
        </w:rPr>
        <w:t xml:space="preserve"> (</w:t>
      </w:r>
      <w:r w:rsidRPr="00866299">
        <w:rPr>
          <w:rFonts w:ascii="Arial" w:hAnsi="Arial" w:cs="Arial"/>
          <w:bCs/>
        </w:rPr>
        <w:t xml:space="preserve">Mr Martin Mashaba) to Polokwane Municipality. </w:t>
      </w:r>
    </w:p>
    <w:p w:rsidR="003369EA" w:rsidRPr="00A03F5C" w:rsidRDefault="003369EA" w:rsidP="003369EA">
      <w:pPr>
        <w:jc w:val="both"/>
        <w:rPr>
          <w:rFonts w:ascii="Arial" w:hAnsi="Arial" w:cs="Arial"/>
          <w:b/>
          <w:bCs/>
        </w:rPr>
      </w:pPr>
      <w:r>
        <w:rPr>
          <w:rFonts w:ascii="Arial" w:hAnsi="Arial" w:cs="Arial"/>
          <w:bCs/>
        </w:rPr>
        <w:t xml:space="preserve">Mr Speaker, let me leave you with this quote by late president Mr Nelson Mandela when giving the speech at the Bram Fischer Memorial Lecture in 1995, said, </w:t>
      </w:r>
      <w:r w:rsidRPr="00A03F5C">
        <w:rPr>
          <w:rFonts w:ascii="Arial" w:hAnsi="Arial" w:cs="Arial"/>
          <w:b/>
          <w:bCs/>
        </w:rPr>
        <w:t>“I waited over 70 years to cast my first vote. As the world held its breath, South Africans together made their mark to bring into being one of the truly remarkable events of this turbulent century.</w:t>
      </w:r>
    </w:p>
    <w:p w:rsidR="003369EA" w:rsidRPr="00A03F5C" w:rsidRDefault="003369EA" w:rsidP="003369EA">
      <w:pPr>
        <w:jc w:val="both"/>
        <w:rPr>
          <w:rFonts w:ascii="Arial" w:hAnsi="Arial" w:cs="Arial"/>
          <w:b/>
          <w:bCs/>
        </w:rPr>
      </w:pPr>
      <w:r w:rsidRPr="00A03F5C">
        <w:rPr>
          <w:rFonts w:ascii="Arial" w:hAnsi="Arial" w:cs="Arial"/>
          <w:b/>
          <w:bCs/>
        </w:rPr>
        <w:t>“I voted not only for myself alone, but for many years who took part in our struggle. I felt that with me when I voted were Oliver Tambo, Chris Hani, Chief Albert Luthuli and Bram Fischer.</w:t>
      </w:r>
    </w:p>
    <w:p w:rsidR="003369EA" w:rsidRPr="00A03F5C" w:rsidRDefault="003369EA" w:rsidP="003369EA">
      <w:pPr>
        <w:jc w:val="both"/>
        <w:rPr>
          <w:rFonts w:ascii="Arial" w:hAnsi="Arial" w:cs="Arial"/>
          <w:b/>
          <w:bCs/>
        </w:rPr>
      </w:pPr>
      <w:r w:rsidRPr="00A03F5C">
        <w:rPr>
          <w:rFonts w:ascii="Arial" w:hAnsi="Arial" w:cs="Arial"/>
          <w:b/>
          <w:bCs/>
        </w:rPr>
        <w:t>“I felt that Josiah Gumede, GM Naicker, Dr Abdullah Abdurahman, Lillian Ngoyi, Helen Joseph, Yusuf Dadoo, Moses Kotane, Steve Biko and many others were there.</w:t>
      </w:r>
    </w:p>
    <w:p w:rsidR="003369EA" w:rsidRPr="00A03F5C" w:rsidRDefault="003369EA" w:rsidP="003369EA">
      <w:pPr>
        <w:jc w:val="both"/>
        <w:rPr>
          <w:rFonts w:ascii="Arial" w:hAnsi="Arial" w:cs="Arial"/>
          <w:b/>
          <w:bCs/>
        </w:rPr>
      </w:pPr>
      <w:r w:rsidRPr="00A03F5C">
        <w:rPr>
          <w:rFonts w:ascii="Arial" w:hAnsi="Arial" w:cs="Arial"/>
          <w:b/>
          <w:bCs/>
        </w:rPr>
        <w:t>“I felt that each one of them held my hand that made the cross, helped me to fold the ballot paper and push it into the ballot box”</w:t>
      </w:r>
    </w:p>
    <w:p w:rsidR="003369EA" w:rsidRPr="003369EA" w:rsidRDefault="003369EA" w:rsidP="003369EA">
      <w:pPr>
        <w:jc w:val="both"/>
        <w:rPr>
          <w:rFonts w:ascii="Arial" w:hAnsi="Arial" w:cs="Arial"/>
          <w:bCs/>
          <w:lang w:val="en-US"/>
        </w:rPr>
      </w:pPr>
      <w:r>
        <w:rPr>
          <w:rFonts w:ascii="Arial" w:hAnsi="Arial" w:cs="Arial"/>
          <w:bCs/>
          <w:lang w:val="en-US"/>
        </w:rPr>
        <w:t>Mahlatse le Mahlogonolo go lena Makhanselara ba le sayang go xoma go buabuetsa bakgethi dikgethong tsa ka 03 August, ba re ka seboyeng re kgopela ofisi ya ACFO le lokixe maxeleng a rena ka ponyo ya leihlo gore re Speke raya ra sokola ra dira tsela butswa ya gotla mo masepaleng beke ka beke re tlo botxixa gore letla kae.</w:t>
      </w:r>
    </w:p>
    <w:p w:rsidR="003369EA" w:rsidRDefault="003369EA" w:rsidP="003369EA">
      <w:pPr>
        <w:jc w:val="both"/>
        <w:rPr>
          <w:rFonts w:ascii="Arial" w:hAnsi="Arial" w:cs="Arial"/>
          <w:bCs/>
          <w:lang w:val="en-US"/>
        </w:rPr>
      </w:pPr>
      <w:r>
        <w:rPr>
          <w:rFonts w:ascii="Arial" w:hAnsi="Arial" w:cs="Arial"/>
          <w:bCs/>
        </w:rPr>
        <w:t xml:space="preserve">Ke </w:t>
      </w:r>
      <w:r>
        <w:rPr>
          <w:rFonts w:ascii="Arial" w:hAnsi="Arial" w:cs="Arial"/>
          <w:bCs/>
          <w:lang w:val="en-US"/>
        </w:rPr>
        <w:t xml:space="preserve">ya leboga ka moka ga Lena go mpha ditsebe tsa Lena </w:t>
      </w:r>
    </w:p>
    <w:p w:rsidR="003369EA" w:rsidRDefault="003369EA" w:rsidP="003369EA">
      <w:pPr>
        <w:jc w:val="both"/>
        <w:rPr>
          <w:rFonts w:ascii="Arial" w:hAnsi="Arial" w:cs="Arial"/>
          <w:bCs/>
          <w:lang w:val="en-US"/>
        </w:rPr>
      </w:pPr>
      <w:r>
        <w:rPr>
          <w:rFonts w:ascii="Arial" w:hAnsi="Arial" w:cs="Arial"/>
          <w:bCs/>
          <w:lang w:val="en-US"/>
        </w:rPr>
        <w:t xml:space="preserve">Thanks very much Mahlako once more for the opportunity you have entrusted on me to lead this portfolio and to the Speaker thanks also for allowing me to address this honorable members in your House </w:t>
      </w:r>
    </w:p>
    <w:p w:rsidR="003369EA" w:rsidRPr="007A6739" w:rsidRDefault="003369EA" w:rsidP="003369EA">
      <w:pPr>
        <w:jc w:val="both"/>
        <w:rPr>
          <w:rFonts w:ascii="Arial" w:hAnsi="Arial" w:cs="Arial"/>
          <w:bCs/>
          <w:lang w:val="en-US"/>
        </w:rPr>
      </w:pPr>
      <w:r>
        <w:rPr>
          <w:rFonts w:ascii="Arial" w:hAnsi="Arial" w:cs="Arial"/>
          <w:bCs/>
          <w:lang w:val="en-US"/>
        </w:rPr>
        <w:t xml:space="preserve">Ndaaa </w:t>
      </w:r>
    </w:p>
    <w:p w:rsidR="00750CAD" w:rsidRPr="002934EA" w:rsidRDefault="002934EA" w:rsidP="00A0328E">
      <w:pPr>
        <w:rPr>
          <w:rFonts w:ascii="Century Gothic" w:hAnsi="Century Gothic" w:cs="Century Gothic"/>
          <w:b/>
          <w:bCs/>
          <w:lang w:val="en-GB"/>
        </w:rPr>
      </w:pPr>
      <w:r>
        <w:rPr>
          <w:rFonts w:ascii="Century Gothic" w:hAnsi="Century Gothic" w:cs="Century Gothic"/>
          <w:b/>
          <w:bCs/>
          <w:lang w:val="en-GB"/>
        </w:rPr>
        <w:t xml:space="preserve">    </w:t>
      </w:r>
    </w:p>
    <w:p w:rsidR="00750CAD" w:rsidRPr="008B3164" w:rsidRDefault="00750CAD" w:rsidP="00A31BE9">
      <w:pPr>
        <w:pStyle w:val="Heading2"/>
        <w:numPr>
          <w:ilvl w:val="1"/>
          <w:numId w:val="7"/>
        </w:numPr>
        <w:rPr>
          <w:rFonts w:ascii="Arial" w:hAnsi="Arial" w:cs="Arial"/>
          <w:color w:val="auto"/>
          <w:sz w:val="22"/>
          <w:szCs w:val="22"/>
        </w:rPr>
      </w:pPr>
      <w:bookmarkStart w:id="22" w:name="_Toc286117312"/>
      <w:bookmarkStart w:id="23" w:name="_Toc451874415"/>
      <w:r w:rsidRPr="008B3164">
        <w:rPr>
          <w:rFonts w:ascii="Arial" w:hAnsi="Arial" w:cs="Arial"/>
          <w:color w:val="auto"/>
          <w:sz w:val="22"/>
          <w:szCs w:val="22"/>
        </w:rPr>
        <w:t>Council Resolutions</w:t>
      </w:r>
      <w:bookmarkEnd w:id="18"/>
      <w:bookmarkEnd w:id="19"/>
      <w:bookmarkEnd w:id="20"/>
      <w:bookmarkEnd w:id="21"/>
      <w:bookmarkEnd w:id="22"/>
      <w:bookmarkEnd w:id="23"/>
    </w:p>
    <w:p w:rsidR="00750CAD" w:rsidRPr="008B3164" w:rsidRDefault="00750CAD" w:rsidP="00107024">
      <w:pPr>
        <w:spacing w:after="0" w:line="240" w:lineRule="auto"/>
        <w:jc w:val="both"/>
        <w:rPr>
          <w:rFonts w:ascii="Arial" w:hAnsi="Arial" w:cs="Arial"/>
        </w:rPr>
      </w:pPr>
    </w:p>
    <w:p w:rsidR="00750CAD" w:rsidRPr="008B3164" w:rsidRDefault="00FA2474" w:rsidP="008151AD">
      <w:pPr>
        <w:spacing w:after="0" w:line="240" w:lineRule="auto"/>
        <w:jc w:val="both"/>
        <w:rPr>
          <w:rFonts w:ascii="Arial" w:hAnsi="Arial" w:cs="Arial"/>
        </w:rPr>
      </w:pPr>
      <w:r>
        <w:rPr>
          <w:rFonts w:ascii="Arial" w:hAnsi="Arial" w:cs="Arial"/>
        </w:rPr>
        <w:t xml:space="preserve">On </w:t>
      </w:r>
      <w:r w:rsidR="009213D1">
        <w:rPr>
          <w:rFonts w:ascii="Arial" w:hAnsi="Arial" w:cs="Arial"/>
        </w:rPr>
        <w:t>26th May</w:t>
      </w:r>
      <w:r w:rsidR="00A175CB" w:rsidRPr="007D49F1">
        <w:rPr>
          <w:rFonts w:ascii="Arial" w:hAnsi="Arial" w:cs="Arial"/>
        </w:rPr>
        <w:t xml:space="preserve"> 2016</w:t>
      </w:r>
      <w:r w:rsidR="00750CAD" w:rsidRPr="008B3164">
        <w:rPr>
          <w:rFonts w:ascii="Arial" w:hAnsi="Arial" w:cs="Arial"/>
        </w:rPr>
        <w:t xml:space="preserve"> the Council of </w:t>
      </w:r>
      <w:r w:rsidR="00353C5C">
        <w:rPr>
          <w:rFonts w:ascii="Arial" w:hAnsi="Arial" w:cs="Arial"/>
        </w:rPr>
        <w:t>Polokwane</w:t>
      </w:r>
      <w:r w:rsidR="00750CAD" w:rsidRPr="008B3164">
        <w:rPr>
          <w:rFonts w:ascii="Arial" w:hAnsi="Arial" w:cs="Arial"/>
        </w:rPr>
        <w:t xml:space="preserve"> Municipality Local Municipality met in the Council Chambers of </w:t>
      </w:r>
      <w:r w:rsidR="00353C5C">
        <w:rPr>
          <w:rFonts w:ascii="Arial" w:hAnsi="Arial" w:cs="Arial"/>
        </w:rPr>
        <w:t>Polokwane</w:t>
      </w:r>
      <w:r w:rsidR="009213D1">
        <w:rPr>
          <w:rFonts w:ascii="Arial" w:hAnsi="Arial" w:cs="Arial"/>
        </w:rPr>
        <w:t xml:space="preserve"> Municipality to consider the</w:t>
      </w:r>
      <w:r w:rsidR="00A077C0">
        <w:rPr>
          <w:rFonts w:ascii="Arial" w:hAnsi="Arial" w:cs="Arial"/>
        </w:rPr>
        <w:t xml:space="preserve"> annual budget</w:t>
      </w:r>
      <w:r w:rsidR="00750CAD" w:rsidRPr="008B3164">
        <w:rPr>
          <w:rFonts w:ascii="Arial" w:hAnsi="Arial" w:cs="Arial"/>
        </w:rPr>
        <w:t xml:space="preserve"> of the municipalit</w:t>
      </w:r>
      <w:r w:rsidR="009478B0">
        <w:rPr>
          <w:rFonts w:ascii="Arial" w:hAnsi="Arial" w:cs="Arial"/>
        </w:rPr>
        <w:t>y for the financial year 201</w:t>
      </w:r>
      <w:r w:rsidR="007D49F1">
        <w:rPr>
          <w:rFonts w:ascii="Arial" w:hAnsi="Arial" w:cs="Arial"/>
        </w:rPr>
        <w:t>6/17</w:t>
      </w:r>
      <w:r w:rsidR="00750CAD" w:rsidRPr="008B3164">
        <w:rPr>
          <w:rFonts w:ascii="Arial" w:hAnsi="Arial" w:cs="Arial"/>
        </w:rPr>
        <w:t>.  The Council approved and adopted the following resolutions:</w:t>
      </w:r>
    </w:p>
    <w:p w:rsidR="00CE7629" w:rsidRDefault="00CE7629" w:rsidP="00A31BE9">
      <w:pPr>
        <w:pStyle w:val="Arial"/>
        <w:numPr>
          <w:ilvl w:val="1"/>
          <w:numId w:val="28"/>
        </w:numPr>
        <w:rPr>
          <w:rFonts w:ascii="Arial" w:hAnsi="Arial" w:cs="Arial"/>
          <w:sz w:val="22"/>
          <w:szCs w:val="22"/>
        </w:rPr>
      </w:pPr>
      <w:r w:rsidRPr="00745FE4">
        <w:rPr>
          <w:rFonts w:ascii="Arial" w:hAnsi="Arial" w:cs="Arial"/>
          <w:sz w:val="22"/>
          <w:szCs w:val="22"/>
        </w:rPr>
        <w:t xml:space="preserve">The </w:t>
      </w:r>
      <w:r w:rsidR="00A077C0">
        <w:rPr>
          <w:rFonts w:ascii="Arial" w:hAnsi="Arial" w:cs="Arial"/>
          <w:sz w:val="22"/>
          <w:szCs w:val="22"/>
        </w:rPr>
        <w:t xml:space="preserve"> annual budget</w:t>
      </w:r>
      <w:r w:rsidRPr="00745FE4">
        <w:rPr>
          <w:rFonts w:ascii="Arial" w:hAnsi="Arial" w:cs="Arial"/>
          <w:sz w:val="22"/>
          <w:szCs w:val="22"/>
        </w:rPr>
        <w:t xml:space="preserve"> of the municipa</w:t>
      </w:r>
      <w:r w:rsidR="00542EAB">
        <w:rPr>
          <w:rFonts w:ascii="Arial" w:hAnsi="Arial" w:cs="Arial"/>
          <w:sz w:val="22"/>
          <w:szCs w:val="22"/>
        </w:rPr>
        <w:t>lity for the financial year 201</w:t>
      </w:r>
      <w:r w:rsidR="00735D8C">
        <w:rPr>
          <w:rFonts w:ascii="Arial" w:hAnsi="Arial" w:cs="Arial"/>
          <w:sz w:val="22"/>
          <w:szCs w:val="22"/>
        </w:rPr>
        <w:t>6</w:t>
      </w:r>
      <w:r w:rsidR="00542EAB">
        <w:rPr>
          <w:rFonts w:ascii="Arial" w:hAnsi="Arial" w:cs="Arial"/>
          <w:sz w:val="22"/>
          <w:szCs w:val="22"/>
        </w:rPr>
        <w:t>\17</w:t>
      </w:r>
      <w:r>
        <w:rPr>
          <w:rFonts w:ascii="Arial" w:hAnsi="Arial" w:cs="Arial"/>
          <w:sz w:val="22"/>
          <w:szCs w:val="22"/>
        </w:rPr>
        <w:t xml:space="preserve"> </w:t>
      </w:r>
      <w:r w:rsidRPr="00745FE4">
        <w:rPr>
          <w:rFonts w:ascii="Arial" w:hAnsi="Arial" w:cs="Arial"/>
          <w:sz w:val="22"/>
          <w:szCs w:val="22"/>
        </w:rPr>
        <w:t>and the multi-year and single-year capital appropriations as set out in the following tables:</w:t>
      </w:r>
    </w:p>
    <w:p w:rsidR="00CE7629" w:rsidRDefault="00CE7629" w:rsidP="00CE7629">
      <w:pPr>
        <w:pStyle w:val="Arial"/>
        <w:ind w:left="792"/>
        <w:rPr>
          <w:rFonts w:ascii="Arial" w:hAnsi="Arial" w:cs="Arial"/>
          <w:sz w:val="22"/>
          <w:szCs w:val="22"/>
        </w:rPr>
      </w:pPr>
    </w:p>
    <w:p w:rsidR="00CE7629" w:rsidRDefault="00CE7629" w:rsidP="00A31BE9">
      <w:pPr>
        <w:pStyle w:val="Arial"/>
        <w:numPr>
          <w:ilvl w:val="2"/>
          <w:numId w:val="28"/>
        </w:numPr>
        <w:ind w:left="1418" w:hanging="698"/>
        <w:rPr>
          <w:rFonts w:ascii="Arial" w:hAnsi="Arial" w:cs="Arial"/>
          <w:sz w:val="22"/>
          <w:szCs w:val="22"/>
        </w:rPr>
      </w:pPr>
      <w:r>
        <w:rPr>
          <w:rFonts w:ascii="Arial" w:eastAsia="Calibri" w:hAnsi="Arial" w:cs="Arial"/>
          <w:lang w:val="en-ZA"/>
        </w:rPr>
        <w:t>A</w:t>
      </w:r>
      <w:r w:rsidRPr="00FD1FF9">
        <w:rPr>
          <w:rFonts w:ascii="Arial" w:eastAsia="Calibri" w:hAnsi="Arial" w:cs="Arial"/>
          <w:lang w:val="en-ZA"/>
        </w:rPr>
        <w:t xml:space="preserve"> high-level</w:t>
      </w:r>
      <w:r>
        <w:rPr>
          <w:rFonts w:ascii="Arial" w:eastAsia="Calibri" w:hAnsi="Arial" w:cs="Arial"/>
          <w:lang w:val="en-ZA"/>
        </w:rPr>
        <w:t xml:space="preserve"> Budget</w:t>
      </w:r>
      <w:r w:rsidRPr="00FD1FF9">
        <w:rPr>
          <w:rFonts w:ascii="Arial" w:eastAsia="Calibri" w:hAnsi="Arial" w:cs="Arial"/>
          <w:lang w:val="en-ZA"/>
        </w:rPr>
        <w:t xml:space="preserve"> summation of the Municipality’s operating – and capital budgets, </w:t>
      </w:r>
      <w:r>
        <w:rPr>
          <w:rFonts w:ascii="Arial" w:eastAsia="Calibri" w:hAnsi="Arial" w:cs="Arial"/>
          <w:lang w:val="en-ZA"/>
        </w:rPr>
        <w:t>cash flow</w:t>
      </w:r>
      <w:r w:rsidRPr="00FD1FF9">
        <w:rPr>
          <w:rFonts w:ascii="Arial" w:eastAsia="Calibri" w:hAnsi="Arial" w:cs="Arial"/>
          <w:lang w:val="en-ZA"/>
        </w:rPr>
        <w:t xml:space="preserve"> financial position</w:t>
      </w:r>
      <w:r>
        <w:rPr>
          <w:rFonts w:ascii="Arial" w:eastAsia="Calibri" w:hAnsi="Arial" w:cs="Arial"/>
          <w:lang w:val="en-ZA"/>
        </w:rPr>
        <w:t>, asset management as contained in Table A1</w:t>
      </w:r>
    </w:p>
    <w:p w:rsidR="00CE7629" w:rsidRPr="00745FE4" w:rsidRDefault="00CE7629" w:rsidP="00A31BE9">
      <w:pPr>
        <w:pStyle w:val="Arial"/>
        <w:numPr>
          <w:ilvl w:val="2"/>
          <w:numId w:val="28"/>
        </w:numPr>
        <w:ind w:left="1418" w:hanging="698"/>
        <w:rPr>
          <w:rFonts w:ascii="Arial" w:hAnsi="Arial" w:cs="Arial"/>
          <w:sz w:val="22"/>
          <w:szCs w:val="22"/>
        </w:rPr>
      </w:pPr>
      <w:r w:rsidRPr="00745FE4">
        <w:rPr>
          <w:rFonts w:ascii="Arial" w:hAnsi="Arial" w:cs="Arial"/>
          <w:sz w:val="22"/>
          <w:szCs w:val="22"/>
        </w:rPr>
        <w:lastRenderedPageBreak/>
        <w:t xml:space="preserve">Budgeted Financial Performance (revenue and expenditure by standard classification) as contained </w:t>
      </w:r>
      <w:r>
        <w:rPr>
          <w:rFonts w:ascii="Arial" w:hAnsi="Arial" w:cs="Arial"/>
          <w:sz w:val="22"/>
          <w:szCs w:val="22"/>
        </w:rPr>
        <w:t>in Table A2</w:t>
      </w:r>
    </w:p>
    <w:p w:rsidR="00CE7629" w:rsidRDefault="00CE7629" w:rsidP="00A31BE9">
      <w:pPr>
        <w:pStyle w:val="Arial"/>
        <w:numPr>
          <w:ilvl w:val="2"/>
          <w:numId w:val="28"/>
        </w:numPr>
        <w:ind w:left="1418" w:hanging="698"/>
        <w:rPr>
          <w:rFonts w:ascii="Arial" w:hAnsi="Arial" w:cs="Arial"/>
          <w:sz w:val="22"/>
          <w:szCs w:val="22"/>
        </w:rPr>
      </w:pPr>
      <w:r w:rsidRPr="00745FE4">
        <w:rPr>
          <w:rFonts w:ascii="Arial" w:hAnsi="Arial" w:cs="Arial"/>
          <w:sz w:val="22"/>
          <w:szCs w:val="22"/>
        </w:rPr>
        <w:t>Budgeted Financial Performance (revenue and expenditure by municipal vote)</w:t>
      </w:r>
      <w:r>
        <w:rPr>
          <w:rFonts w:ascii="Arial" w:hAnsi="Arial" w:cs="Arial"/>
          <w:sz w:val="22"/>
          <w:szCs w:val="22"/>
        </w:rPr>
        <w:t xml:space="preserve"> as contained in Table  A3</w:t>
      </w:r>
    </w:p>
    <w:p w:rsidR="00CE7629" w:rsidRDefault="00CE7629" w:rsidP="00A31BE9">
      <w:pPr>
        <w:pStyle w:val="Arial"/>
        <w:numPr>
          <w:ilvl w:val="2"/>
          <w:numId w:val="28"/>
        </w:numPr>
        <w:ind w:left="1418" w:hanging="698"/>
        <w:rPr>
          <w:rFonts w:ascii="Arial" w:hAnsi="Arial" w:cs="Arial"/>
          <w:sz w:val="22"/>
          <w:szCs w:val="22"/>
        </w:rPr>
      </w:pPr>
      <w:r w:rsidRPr="00745FE4">
        <w:rPr>
          <w:rFonts w:ascii="Arial" w:hAnsi="Arial" w:cs="Arial"/>
          <w:sz w:val="22"/>
          <w:szCs w:val="22"/>
        </w:rPr>
        <w:t>Budgeted Financial Performance (revenue by source and expenditure by t</w:t>
      </w:r>
      <w:r>
        <w:rPr>
          <w:rFonts w:ascii="Arial" w:hAnsi="Arial" w:cs="Arial"/>
          <w:sz w:val="22"/>
          <w:szCs w:val="22"/>
        </w:rPr>
        <w:t>ype) as contained in Table A4</w:t>
      </w:r>
    </w:p>
    <w:p w:rsidR="00CE7629" w:rsidRPr="004364CC" w:rsidRDefault="00CE7629" w:rsidP="00A31BE9">
      <w:pPr>
        <w:pStyle w:val="Arial"/>
        <w:numPr>
          <w:ilvl w:val="2"/>
          <w:numId w:val="28"/>
        </w:numPr>
        <w:ind w:left="1418" w:hanging="698"/>
        <w:rPr>
          <w:rFonts w:ascii="Arial" w:hAnsi="Arial" w:cs="Arial"/>
          <w:sz w:val="22"/>
          <w:szCs w:val="22"/>
        </w:rPr>
      </w:pPr>
      <w:r w:rsidRPr="00745FE4">
        <w:rPr>
          <w:rFonts w:ascii="Arial" w:hAnsi="Arial" w:cs="Arial"/>
          <w:sz w:val="22"/>
          <w:szCs w:val="22"/>
        </w:rPr>
        <w:t>Multi-year and single-year capital appropriations by municipal vote and standard cla</w:t>
      </w:r>
      <w:r w:rsidRPr="004364CC">
        <w:rPr>
          <w:rFonts w:ascii="Arial" w:hAnsi="Arial" w:cs="Arial"/>
          <w:sz w:val="22"/>
          <w:szCs w:val="22"/>
        </w:rPr>
        <w:t>ssification and associated funding by</w:t>
      </w:r>
      <w:r>
        <w:rPr>
          <w:rFonts w:ascii="Arial" w:hAnsi="Arial" w:cs="Arial"/>
          <w:sz w:val="22"/>
          <w:szCs w:val="22"/>
        </w:rPr>
        <w:t xml:space="preserve"> source as contained in Table A5</w:t>
      </w:r>
    </w:p>
    <w:p w:rsidR="00CE7629" w:rsidRDefault="00CE7629" w:rsidP="00CE7629">
      <w:pPr>
        <w:pStyle w:val="Arial"/>
        <w:ind w:left="360"/>
        <w:rPr>
          <w:rFonts w:ascii="Arial" w:hAnsi="Arial" w:cs="Arial"/>
          <w:sz w:val="22"/>
          <w:szCs w:val="22"/>
        </w:rPr>
      </w:pPr>
    </w:p>
    <w:p w:rsidR="00CE7629" w:rsidRPr="009B31E6" w:rsidRDefault="00CE7629" w:rsidP="00A31BE9">
      <w:pPr>
        <w:pStyle w:val="Arial"/>
        <w:numPr>
          <w:ilvl w:val="1"/>
          <w:numId w:val="28"/>
        </w:numPr>
        <w:rPr>
          <w:rFonts w:ascii="Arial" w:hAnsi="Arial" w:cs="Arial"/>
          <w:sz w:val="22"/>
          <w:szCs w:val="22"/>
        </w:rPr>
      </w:pPr>
      <w:r>
        <w:rPr>
          <w:rFonts w:ascii="Arial" w:hAnsi="Arial" w:cs="Arial"/>
          <w:sz w:val="22"/>
          <w:szCs w:val="22"/>
        </w:rPr>
        <w:t>T</w:t>
      </w:r>
      <w:r w:rsidRPr="009B31E6">
        <w:rPr>
          <w:rFonts w:ascii="Arial" w:hAnsi="Arial" w:cs="Arial"/>
          <w:sz w:val="22"/>
          <w:szCs w:val="22"/>
        </w:rPr>
        <w:t xml:space="preserve">he financial position, cash flow budget, cash-backed reserve/accumulated surplus, asset management and basic service delivery targets are </w:t>
      </w:r>
      <w:r>
        <w:rPr>
          <w:rFonts w:ascii="Arial" w:hAnsi="Arial" w:cs="Arial"/>
          <w:sz w:val="22"/>
          <w:szCs w:val="22"/>
        </w:rPr>
        <w:t xml:space="preserve">approved </w:t>
      </w:r>
      <w:r w:rsidRPr="009B31E6">
        <w:rPr>
          <w:rFonts w:ascii="Arial" w:hAnsi="Arial" w:cs="Arial"/>
          <w:sz w:val="22"/>
          <w:szCs w:val="22"/>
        </w:rPr>
        <w:t>as set out in the following tables:</w:t>
      </w:r>
    </w:p>
    <w:p w:rsidR="00CE7629" w:rsidRPr="00745FE4" w:rsidRDefault="00CE7629" w:rsidP="00A31BE9">
      <w:pPr>
        <w:pStyle w:val="Arial"/>
        <w:numPr>
          <w:ilvl w:val="2"/>
          <w:numId w:val="28"/>
        </w:numPr>
        <w:ind w:left="1418" w:hanging="698"/>
        <w:rPr>
          <w:rFonts w:ascii="Arial" w:hAnsi="Arial" w:cs="Arial"/>
          <w:sz w:val="22"/>
          <w:szCs w:val="22"/>
        </w:rPr>
      </w:pPr>
      <w:r w:rsidRPr="00745FE4">
        <w:rPr>
          <w:rFonts w:ascii="Arial" w:hAnsi="Arial" w:cs="Arial"/>
          <w:sz w:val="22"/>
          <w:szCs w:val="22"/>
        </w:rPr>
        <w:t>Budgeted Financial Position as conta</w:t>
      </w:r>
      <w:r>
        <w:rPr>
          <w:rFonts w:ascii="Arial" w:hAnsi="Arial" w:cs="Arial"/>
          <w:sz w:val="22"/>
          <w:szCs w:val="22"/>
        </w:rPr>
        <w:t>ined in Table A6</w:t>
      </w:r>
    </w:p>
    <w:p w:rsidR="00CE7629" w:rsidRPr="00745FE4" w:rsidRDefault="00CE7629" w:rsidP="00A31BE9">
      <w:pPr>
        <w:pStyle w:val="Arial"/>
        <w:numPr>
          <w:ilvl w:val="2"/>
          <w:numId w:val="28"/>
        </w:numPr>
        <w:ind w:left="1418" w:hanging="698"/>
        <w:rPr>
          <w:rFonts w:ascii="Arial" w:hAnsi="Arial" w:cs="Arial"/>
          <w:sz w:val="22"/>
          <w:szCs w:val="22"/>
        </w:rPr>
      </w:pPr>
      <w:r w:rsidRPr="00745FE4">
        <w:rPr>
          <w:rFonts w:ascii="Arial" w:hAnsi="Arial" w:cs="Arial"/>
          <w:sz w:val="22"/>
          <w:szCs w:val="22"/>
        </w:rPr>
        <w:t xml:space="preserve">Budgeted Cash Flows as contained in </w:t>
      </w:r>
      <w:r>
        <w:rPr>
          <w:rFonts w:ascii="Arial" w:hAnsi="Arial" w:cs="Arial"/>
          <w:sz w:val="22"/>
          <w:szCs w:val="22"/>
        </w:rPr>
        <w:t>Table A7</w:t>
      </w:r>
    </w:p>
    <w:p w:rsidR="00CE7629" w:rsidRPr="00745FE4" w:rsidRDefault="00CE7629" w:rsidP="00A31BE9">
      <w:pPr>
        <w:pStyle w:val="Arial"/>
        <w:numPr>
          <w:ilvl w:val="2"/>
          <w:numId w:val="28"/>
        </w:numPr>
        <w:ind w:left="1418" w:hanging="698"/>
        <w:rPr>
          <w:rFonts w:ascii="Arial" w:hAnsi="Arial" w:cs="Arial"/>
          <w:sz w:val="22"/>
          <w:szCs w:val="22"/>
        </w:rPr>
      </w:pPr>
      <w:r w:rsidRPr="00745FE4">
        <w:rPr>
          <w:rFonts w:ascii="Arial" w:hAnsi="Arial" w:cs="Arial"/>
          <w:sz w:val="22"/>
          <w:szCs w:val="22"/>
        </w:rPr>
        <w:t>Cash backed reserves and accumulated surplus</w:t>
      </w:r>
      <w:r>
        <w:rPr>
          <w:rFonts w:ascii="Arial" w:hAnsi="Arial" w:cs="Arial"/>
          <w:sz w:val="22"/>
          <w:szCs w:val="22"/>
        </w:rPr>
        <w:t xml:space="preserve"> reconciliation as contained in A8</w:t>
      </w:r>
    </w:p>
    <w:p w:rsidR="00CE7629" w:rsidRPr="00745FE4" w:rsidRDefault="00CE7629" w:rsidP="00A31BE9">
      <w:pPr>
        <w:pStyle w:val="Arial"/>
        <w:numPr>
          <w:ilvl w:val="2"/>
          <w:numId w:val="28"/>
        </w:numPr>
        <w:ind w:left="1418" w:hanging="698"/>
        <w:rPr>
          <w:rFonts w:ascii="Arial" w:hAnsi="Arial" w:cs="Arial"/>
          <w:sz w:val="22"/>
          <w:szCs w:val="22"/>
        </w:rPr>
      </w:pPr>
      <w:r w:rsidRPr="00745FE4">
        <w:rPr>
          <w:rFonts w:ascii="Arial" w:hAnsi="Arial" w:cs="Arial"/>
          <w:sz w:val="22"/>
          <w:szCs w:val="22"/>
        </w:rPr>
        <w:t xml:space="preserve">Asset management as contained in </w:t>
      </w:r>
      <w:r>
        <w:rPr>
          <w:rFonts w:ascii="Arial" w:hAnsi="Arial" w:cs="Arial"/>
          <w:sz w:val="22"/>
          <w:szCs w:val="22"/>
        </w:rPr>
        <w:t>A9</w:t>
      </w:r>
    </w:p>
    <w:p w:rsidR="00CE7629" w:rsidRPr="00745FE4" w:rsidRDefault="00CE7629" w:rsidP="00A31BE9">
      <w:pPr>
        <w:pStyle w:val="Arial"/>
        <w:numPr>
          <w:ilvl w:val="2"/>
          <w:numId w:val="28"/>
        </w:numPr>
        <w:ind w:left="1418" w:hanging="698"/>
        <w:rPr>
          <w:rFonts w:ascii="Arial" w:hAnsi="Arial" w:cs="Arial"/>
          <w:sz w:val="22"/>
          <w:szCs w:val="22"/>
        </w:rPr>
      </w:pPr>
      <w:r w:rsidRPr="00745FE4">
        <w:rPr>
          <w:rFonts w:ascii="Arial" w:hAnsi="Arial" w:cs="Arial"/>
          <w:sz w:val="22"/>
          <w:szCs w:val="22"/>
        </w:rPr>
        <w:t xml:space="preserve">Basic service delivery measurement as contained in </w:t>
      </w:r>
      <w:r>
        <w:rPr>
          <w:rFonts w:ascii="Arial" w:hAnsi="Arial" w:cs="Arial"/>
          <w:sz w:val="22"/>
          <w:szCs w:val="22"/>
        </w:rPr>
        <w:t>A10</w:t>
      </w:r>
    </w:p>
    <w:p w:rsidR="00CE7629" w:rsidRPr="00720EE8" w:rsidRDefault="00CE7629" w:rsidP="00CE7629">
      <w:pPr>
        <w:pStyle w:val="Arial"/>
        <w:ind w:left="360"/>
        <w:rPr>
          <w:rFonts w:ascii="Arial" w:hAnsi="Arial" w:cs="Arial"/>
          <w:sz w:val="22"/>
          <w:szCs w:val="22"/>
        </w:rPr>
      </w:pPr>
    </w:p>
    <w:p w:rsidR="00CE7629" w:rsidRDefault="00CE7629" w:rsidP="00A31BE9">
      <w:pPr>
        <w:pStyle w:val="Arial"/>
        <w:numPr>
          <w:ilvl w:val="0"/>
          <w:numId w:val="28"/>
        </w:numPr>
        <w:rPr>
          <w:rFonts w:ascii="Arial" w:hAnsi="Arial" w:cs="Arial"/>
          <w:sz w:val="22"/>
          <w:szCs w:val="22"/>
        </w:rPr>
      </w:pPr>
      <w:r>
        <w:rPr>
          <w:rFonts w:ascii="Arial" w:hAnsi="Arial" w:cs="Arial"/>
          <w:sz w:val="22"/>
          <w:szCs w:val="22"/>
        </w:rPr>
        <w:t xml:space="preserve">The Council of Polokwane Local Municipality, acting in terms of </w:t>
      </w:r>
      <w:r w:rsidRPr="009B31E6">
        <w:rPr>
          <w:rFonts w:ascii="Arial" w:hAnsi="Arial" w:cs="Arial"/>
          <w:sz w:val="22"/>
          <w:szCs w:val="22"/>
        </w:rPr>
        <w:t>section 75A of the Local Government:  Municipal Systems Act</w:t>
      </w:r>
      <w:r>
        <w:rPr>
          <w:rFonts w:ascii="Arial" w:hAnsi="Arial" w:cs="Arial"/>
          <w:sz w:val="22"/>
          <w:szCs w:val="22"/>
        </w:rPr>
        <w:t xml:space="preserve"> (</w:t>
      </w:r>
      <w:r w:rsidRPr="009B31E6">
        <w:rPr>
          <w:rFonts w:ascii="Arial" w:hAnsi="Arial" w:cs="Arial"/>
          <w:sz w:val="22"/>
          <w:szCs w:val="22"/>
        </w:rPr>
        <w:t>Act 32 of 2000</w:t>
      </w:r>
      <w:r>
        <w:rPr>
          <w:rFonts w:ascii="Arial" w:hAnsi="Arial" w:cs="Arial"/>
          <w:sz w:val="22"/>
          <w:szCs w:val="22"/>
        </w:rPr>
        <w:t>) approves and adopts</w:t>
      </w:r>
      <w:r w:rsidRPr="00745FE4">
        <w:rPr>
          <w:rFonts w:ascii="Arial" w:hAnsi="Arial" w:cs="Arial"/>
          <w:sz w:val="22"/>
          <w:szCs w:val="22"/>
        </w:rPr>
        <w:t xml:space="preserve"> </w:t>
      </w:r>
      <w:r w:rsidR="00A175CB">
        <w:rPr>
          <w:rFonts w:ascii="Arial" w:hAnsi="Arial" w:cs="Arial"/>
          <w:sz w:val="22"/>
          <w:szCs w:val="22"/>
        </w:rPr>
        <w:t>with effect from 1 July 2016</w:t>
      </w:r>
      <w:r>
        <w:rPr>
          <w:rFonts w:ascii="Arial" w:hAnsi="Arial" w:cs="Arial"/>
          <w:sz w:val="22"/>
          <w:szCs w:val="22"/>
        </w:rPr>
        <w:t xml:space="preserve">: </w:t>
      </w:r>
    </w:p>
    <w:p w:rsidR="00CE7629" w:rsidRDefault="00CE7629" w:rsidP="00CE7629">
      <w:pPr>
        <w:pStyle w:val="Arial"/>
        <w:ind w:left="360"/>
        <w:rPr>
          <w:rFonts w:ascii="Arial" w:hAnsi="Arial" w:cs="Arial"/>
          <w:sz w:val="22"/>
          <w:szCs w:val="22"/>
        </w:rPr>
      </w:pPr>
    </w:p>
    <w:p w:rsidR="00CE7629" w:rsidRDefault="00CE7629" w:rsidP="00A31BE9">
      <w:pPr>
        <w:pStyle w:val="Arial"/>
        <w:numPr>
          <w:ilvl w:val="1"/>
          <w:numId w:val="28"/>
        </w:numPr>
        <w:rPr>
          <w:rFonts w:ascii="Arial" w:hAnsi="Arial" w:cs="Arial"/>
          <w:sz w:val="22"/>
          <w:szCs w:val="22"/>
        </w:rPr>
      </w:pPr>
      <w:r>
        <w:rPr>
          <w:rFonts w:ascii="Arial" w:hAnsi="Arial" w:cs="Arial"/>
          <w:sz w:val="22"/>
          <w:szCs w:val="22"/>
        </w:rPr>
        <w:t>the</w:t>
      </w:r>
      <w:r w:rsidRPr="009B31E6">
        <w:rPr>
          <w:rFonts w:ascii="Arial" w:hAnsi="Arial" w:cs="Arial"/>
          <w:sz w:val="22"/>
          <w:szCs w:val="22"/>
        </w:rPr>
        <w:t xml:space="preserve"> tariffs for property rates</w:t>
      </w:r>
      <w:r>
        <w:rPr>
          <w:rFonts w:ascii="Arial" w:hAnsi="Arial" w:cs="Arial"/>
          <w:sz w:val="22"/>
          <w:szCs w:val="22"/>
        </w:rPr>
        <w:t xml:space="preserve"> – </w:t>
      </w:r>
      <w:r w:rsidRPr="00252D75">
        <w:rPr>
          <w:rFonts w:ascii="Arial" w:hAnsi="Arial" w:cs="Arial"/>
          <w:sz w:val="22"/>
          <w:szCs w:val="22"/>
        </w:rPr>
        <w:t>as set out in Annexure A,</w:t>
      </w:r>
    </w:p>
    <w:p w:rsidR="00CE7629" w:rsidRDefault="00CE7629" w:rsidP="00A31BE9">
      <w:pPr>
        <w:pStyle w:val="Arial"/>
        <w:numPr>
          <w:ilvl w:val="1"/>
          <w:numId w:val="28"/>
        </w:numPr>
        <w:rPr>
          <w:rFonts w:ascii="Arial" w:hAnsi="Arial" w:cs="Arial"/>
          <w:sz w:val="22"/>
          <w:szCs w:val="22"/>
        </w:rPr>
      </w:pPr>
      <w:r>
        <w:rPr>
          <w:rFonts w:ascii="Arial" w:hAnsi="Arial" w:cs="Arial"/>
          <w:sz w:val="22"/>
          <w:szCs w:val="22"/>
        </w:rPr>
        <w:t>the tariffs for electricity – as set out in Annexure A</w:t>
      </w:r>
    </w:p>
    <w:p w:rsidR="00CE7629" w:rsidRPr="00107024" w:rsidRDefault="00CE7629" w:rsidP="00A31BE9">
      <w:pPr>
        <w:pStyle w:val="Arial"/>
        <w:numPr>
          <w:ilvl w:val="1"/>
          <w:numId w:val="28"/>
        </w:numPr>
        <w:rPr>
          <w:rFonts w:ascii="Arial" w:hAnsi="Arial" w:cs="Arial"/>
          <w:sz w:val="22"/>
          <w:szCs w:val="22"/>
        </w:rPr>
      </w:pPr>
      <w:r>
        <w:rPr>
          <w:rFonts w:ascii="Arial" w:hAnsi="Arial" w:cs="Arial"/>
          <w:sz w:val="22"/>
          <w:szCs w:val="22"/>
        </w:rPr>
        <w:t xml:space="preserve">the tariffs for the </w:t>
      </w:r>
      <w:r w:rsidRPr="009B31E6">
        <w:rPr>
          <w:rFonts w:ascii="Arial" w:hAnsi="Arial" w:cs="Arial"/>
          <w:sz w:val="22"/>
          <w:szCs w:val="22"/>
        </w:rPr>
        <w:t xml:space="preserve">supply of water </w:t>
      </w:r>
      <w:r>
        <w:rPr>
          <w:rFonts w:ascii="Arial" w:hAnsi="Arial" w:cs="Arial"/>
          <w:sz w:val="22"/>
          <w:szCs w:val="22"/>
        </w:rPr>
        <w:t>– as set out in Annexure A</w:t>
      </w:r>
    </w:p>
    <w:p w:rsidR="00CE7629" w:rsidRDefault="00CE7629" w:rsidP="00A31BE9">
      <w:pPr>
        <w:pStyle w:val="Arial"/>
        <w:numPr>
          <w:ilvl w:val="1"/>
          <w:numId w:val="28"/>
        </w:numPr>
        <w:rPr>
          <w:rFonts w:ascii="Arial" w:hAnsi="Arial" w:cs="Arial"/>
          <w:sz w:val="22"/>
          <w:szCs w:val="22"/>
        </w:rPr>
      </w:pPr>
      <w:r>
        <w:rPr>
          <w:rFonts w:ascii="Arial" w:hAnsi="Arial" w:cs="Arial"/>
          <w:sz w:val="22"/>
          <w:szCs w:val="22"/>
        </w:rPr>
        <w:t xml:space="preserve">the tariffs for </w:t>
      </w:r>
      <w:r w:rsidRPr="009B31E6">
        <w:rPr>
          <w:rFonts w:ascii="Arial" w:hAnsi="Arial" w:cs="Arial"/>
          <w:sz w:val="22"/>
          <w:szCs w:val="22"/>
        </w:rPr>
        <w:t>sanitation services</w:t>
      </w:r>
      <w:r>
        <w:rPr>
          <w:rFonts w:ascii="Arial" w:hAnsi="Arial" w:cs="Arial"/>
          <w:sz w:val="22"/>
          <w:szCs w:val="22"/>
        </w:rPr>
        <w:t xml:space="preserve"> – as set out in Annexure A</w:t>
      </w:r>
    </w:p>
    <w:p w:rsidR="00CE7629" w:rsidRDefault="00CE7629" w:rsidP="00A31BE9">
      <w:pPr>
        <w:pStyle w:val="Arial"/>
        <w:numPr>
          <w:ilvl w:val="1"/>
          <w:numId w:val="28"/>
        </w:numPr>
        <w:rPr>
          <w:rFonts w:ascii="Arial" w:hAnsi="Arial" w:cs="Arial"/>
          <w:sz w:val="22"/>
          <w:szCs w:val="22"/>
        </w:rPr>
      </w:pPr>
      <w:r>
        <w:rPr>
          <w:rFonts w:ascii="Arial" w:hAnsi="Arial" w:cs="Arial"/>
          <w:sz w:val="22"/>
          <w:szCs w:val="22"/>
        </w:rPr>
        <w:t xml:space="preserve">the tariffs for solid </w:t>
      </w:r>
      <w:r w:rsidRPr="009B31E6">
        <w:rPr>
          <w:rFonts w:ascii="Arial" w:hAnsi="Arial" w:cs="Arial"/>
          <w:sz w:val="22"/>
          <w:szCs w:val="22"/>
        </w:rPr>
        <w:t xml:space="preserve">waste services </w:t>
      </w:r>
      <w:r>
        <w:rPr>
          <w:rFonts w:ascii="Arial" w:hAnsi="Arial" w:cs="Arial"/>
          <w:sz w:val="22"/>
          <w:szCs w:val="22"/>
        </w:rPr>
        <w:t xml:space="preserve"> – as set out in Annexure A</w:t>
      </w:r>
      <w:r w:rsidRPr="009B31E6">
        <w:rPr>
          <w:rFonts w:ascii="Arial" w:hAnsi="Arial" w:cs="Arial"/>
          <w:sz w:val="22"/>
          <w:szCs w:val="22"/>
        </w:rPr>
        <w:t xml:space="preserve"> </w:t>
      </w:r>
    </w:p>
    <w:p w:rsidR="00CE7629" w:rsidRDefault="00CE7629" w:rsidP="00A31BE9">
      <w:pPr>
        <w:pStyle w:val="Arial"/>
        <w:numPr>
          <w:ilvl w:val="1"/>
          <w:numId w:val="28"/>
        </w:numPr>
        <w:rPr>
          <w:rFonts w:ascii="Arial" w:hAnsi="Arial" w:cs="Arial"/>
          <w:sz w:val="22"/>
          <w:szCs w:val="22"/>
        </w:rPr>
      </w:pPr>
      <w:r>
        <w:rPr>
          <w:rFonts w:ascii="Arial" w:hAnsi="Arial" w:cs="Arial"/>
          <w:sz w:val="22"/>
          <w:szCs w:val="22"/>
        </w:rPr>
        <w:t>other tariffs</w:t>
      </w:r>
      <w:r w:rsidRPr="009B31E6">
        <w:rPr>
          <w:rFonts w:ascii="Arial" w:hAnsi="Arial" w:cs="Arial"/>
          <w:sz w:val="22"/>
          <w:szCs w:val="22"/>
        </w:rPr>
        <w:t xml:space="preserve"> </w:t>
      </w:r>
      <w:r>
        <w:rPr>
          <w:rFonts w:ascii="Arial" w:hAnsi="Arial" w:cs="Arial"/>
          <w:sz w:val="22"/>
          <w:szCs w:val="22"/>
        </w:rPr>
        <w:t xml:space="preserve"> – as set out in Annexure A</w:t>
      </w:r>
      <w:r w:rsidRPr="009B31E6">
        <w:rPr>
          <w:rFonts w:ascii="Arial" w:hAnsi="Arial" w:cs="Arial"/>
          <w:sz w:val="22"/>
          <w:szCs w:val="22"/>
        </w:rPr>
        <w:t xml:space="preserve"> </w:t>
      </w:r>
    </w:p>
    <w:p w:rsidR="00CE7629" w:rsidRDefault="00CE7629" w:rsidP="004E18C7">
      <w:pPr>
        <w:pStyle w:val="Arial"/>
        <w:rPr>
          <w:rFonts w:ascii="Arial" w:hAnsi="Arial" w:cs="Arial"/>
          <w:sz w:val="22"/>
          <w:szCs w:val="22"/>
        </w:rPr>
      </w:pPr>
    </w:p>
    <w:p w:rsidR="00CE7629" w:rsidRDefault="001E3459" w:rsidP="00A31BE9">
      <w:pPr>
        <w:pStyle w:val="Arial"/>
        <w:numPr>
          <w:ilvl w:val="0"/>
          <w:numId w:val="28"/>
        </w:numPr>
        <w:rPr>
          <w:rFonts w:ascii="Arial" w:hAnsi="Arial" w:cs="Arial"/>
          <w:sz w:val="22"/>
          <w:szCs w:val="22"/>
        </w:rPr>
      </w:pPr>
      <w:r>
        <w:rPr>
          <w:rFonts w:ascii="Arial" w:hAnsi="Arial" w:cs="Arial"/>
          <w:sz w:val="22"/>
          <w:szCs w:val="22"/>
        </w:rPr>
        <w:t xml:space="preserve">To give proper effect to the </w:t>
      </w:r>
      <w:r w:rsidR="00A077C0">
        <w:rPr>
          <w:rFonts w:ascii="Arial" w:hAnsi="Arial" w:cs="Arial"/>
          <w:sz w:val="22"/>
          <w:szCs w:val="22"/>
        </w:rPr>
        <w:t>annual budget</w:t>
      </w:r>
      <w:r w:rsidR="00CE7629">
        <w:rPr>
          <w:rFonts w:ascii="Arial" w:hAnsi="Arial" w:cs="Arial"/>
          <w:sz w:val="22"/>
          <w:szCs w:val="22"/>
        </w:rPr>
        <w:t>, the Council of Polokwane Local Municipality approves:</w:t>
      </w:r>
      <w:r w:rsidR="00CE7629" w:rsidRPr="009B31E6">
        <w:rPr>
          <w:rFonts w:ascii="Arial" w:hAnsi="Arial" w:cs="Arial"/>
          <w:sz w:val="22"/>
          <w:szCs w:val="22"/>
        </w:rPr>
        <w:t xml:space="preserve"> </w:t>
      </w:r>
    </w:p>
    <w:p w:rsidR="00CE7629" w:rsidRDefault="00CE7629" w:rsidP="00CE7629">
      <w:pPr>
        <w:pStyle w:val="Arial"/>
        <w:rPr>
          <w:rFonts w:ascii="Arial" w:hAnsi="Arial" w:cs="Arial"/>
          <w:sz w:val="22"/>
          <w:szCs w:val="22"/>
        </w:rPr>
      </w:pPr>
    </w:p>
    <w:p w:rsidR="00CE7629" w:rsidRDefault="00CE7629" w:rsidP="00CE7629">
      <w:pPr>
        <w:pStyle w:val="Arial"/>
        <w:ind w:left="792"/>
        <w:rPr>
          <w:rFonts w:ascii="Arial" w:hAnsi="Arial" w:cs="Arial"/>
          <w:sz w:val="22"/>
          <w:szCs w:val="22"/>
        </w:rPr>
      </w:pPr>
      <w:r>
        <w:rPr>
          <w:rFonts w:ascii="Arial" w:hAnsi="Arial" w:cs="Arial"/>
          <w:sz w:val="22"/>
          <w:szCs w:val="22"/>
        </w:rPr>
        <w:t>That unspent conditional grants be</w:t>
      </w:r>
      <w:r w:rsidRPr="009B31E6">
        <w:rPr>
          <w:rFonts w:ascii="Arial" w:hAnsi="Arial" w:cs="Arial"/>
          <w:sz w:val="22"/>
          <w:szCs w:val="22"/>
        </w:rPr>
        <w:t xml:space="preserve"> cash backed</w:t>
      </w:r>
      <w:r>
        <w:rPr>
          <w:rFonts w:ascii="Arial" w:hAnsi="Arial" w:cs="Arial"/>
          <w:sz w:val="22"/>
          <w:szCs w:val="22"/>
        </w:rPr>
        <w:t xml:space="preserve"> as required in terms of the municipality’s funding and reserves policy as prescribed by section 8 of the Municipal Budget and Reporting Regulations</w:t>
      </w:r>
    </w:p>
    <w:p w:rsidR="00CE7629" w:rsidRDefault="00CE7629" w:rsidP="00CE7629">
      <w:pPr>
        <w:pStyle w:val="Arial"/>
        <w:ind w:left="792"/>
        <w:rPr>
          <w:rFonts w:ascii="Arial" w:hAnsi="Arial" w:cs="Arial"/>
          <w:sz w:val="22"/>
          <w:szCs w:val="22"/>
        </w:rPr>
      </w:pPr>
    </w:p>
    <w:p w:rsidR="004E18C7" w:rsidRDefault="00CE7629" w:rsidP="00CE7629">
      <w:pPr>
        <w:pStyle w:val="Arial"/>
        <w:numPr>
          <w:ilvl w:val="0"/>
          <w:numId w:val="28"/>
        </w:numPr>
        <w:rPr>
          <w:rFonts w:ascii="Arial" w:hAnsi="Arial" w:cs="Arial"/>
          <w:sz w:val="22"/>
          <w:szCs w:val="22"/>
        </w:rPr>
      </w:pPr>
      <w:r>
        <w:rPr>
          <w:rFonts w:ascii="Arial" w:hAnsi="Arial" w:cs="Arial"/>
          <w:sz w:val="22"/>
          <w:szCs w:val="22"/>
        </w:rPr>
        <w:t>That Council take cognisance and mandates the Accounting Officer to initiate and implement off-balance sheet projects as a way of alternate funding and revenue models.</w:t>
      </w:r>
      <w:r w:rsidR="004E18C7">
        <w:rPr>
          <w:rFonts w:ascii="Arial" w:hAnsi="Arial" w:cs="Arial"/>
          <w:sz w:val="22"/>
          <w:szCs w:val="22"/>
        </w:rPr>
        <w:t>\</w:t>
      </w:r>
    </w:p>
    <w:p w:rsidR="004E18C7" w:rsidRDefault="004E18C7" w:rsidP="004E18C7">
      <w:pPr>
        <w:pStyle w:val="Arial"/>
        <w:ind w:left="360"/>
        <w:rPr>
          <w:rFonts w:ascii="Arial" w:hAnsi="Arial" w:cs="Arial"/>
          <w:sz w:val="22"/>
          <w:szCs w:val="22"/>
        </w:rPr>
      </w:pPr>
    </w:p>
    <w:p w:rsidR="004E18C7" w:rsidRDefault="00CE7629" w:rsidP="00CE7629">
      <w:pPr>
        <w:pStyle w:val="Arial"/>
        <w:numPr>
          <w:ilvl w:val="0"/>
          <w:numId w:val="28"/>
        </w:numPr>
        <w:rPr>
          <w:rFonts w:ascii="Arial" w:hAnsi="Arial" w:cs="Arial"/>
          <w:sz w:val="22"/>
          <w:szCs w:val="22"/>
        </w:rPr>
      </w:pPr>
      <w:r w:rsidRPr="004E18C7">
        <w:rPr>
          <w:rFonts w:ascii="Arial" w:hAnsi="Arial" w:cs="Arial"/>
          <w:b/>
          <w:sz w:val="22"/>
          <w:szCs w:val="22"/>
        </w:rPr>
        <w:t>That Council approve budget of PHA for</w:t>
      </w:r>
      <w:r w:rsidR="008F40C8" w:rsidRPr="004E18C7">
        <w:rPr>
          <w:rFonts w:ascii="Arial" w:hAnsi="Arial" w:cs="Arial"/>
          <w:b/>
          <w:sz w:val="22"/>
          <w:szCs w:val="22"/>
        </w:rPr>
        <w:t xml:space="preserve"> implementation as attached</w:t>
      </w:r>
    </w:p>
    <w:p w:rsidR="004E18C7" w:rsidRDefault="004E18C7" w:rsidP="004E18C7">
      <w:pPr>
        <w:pStyle w:val="ListParagraph"/>
        <w:rPr>
          <w:rFonts w:ascii="Arial" w:hAnsi="Arial" w:cs="Arial"/>
          <w:b/>
        </w:rPr>
      </w:pPr>
    </w:p>
    <w:p w:rsidR="00CE7629" w:rsidRPr="004E18C7" w:rsidRDefault="00CE7629" w:rsidP="00CE7629">
      <w:pPr>
        <w:pStyle w:val="Arial"/>
        <w:numPr>
          <w:ilvl w:val="0"/>
          <w:numId w:val="28"/>
        </w:numPr>
        <w:rPr>
          <w:rFonts w:ascii="Arial" w:hAnsi="Arial" w:cs="Arial"/>
          <w:sz w:val="22"/>
          <w:szCs w:val="22"/>
        </w:rPr>
      </w:pPr>
      <w:r w:rsidRPr="004E18C7">
        <w:rPr>
          <w:rFonts w:ascii="Arial" w:hAnsi="Arial" w:cs="Arial"/>
          <w:b/>
          <w:sz w:val="22"/>
          <w:szCs w:val="22"/>
        </w:rPr>
        <w:t xml:space="preserve"> That the following reviewed budget related policies be approved for implementation</w:t>
      </w:r>
      <w:r w:rsidRPr="00542EAB">
        <w:rPr>
          <w:rFonts w:ascii="Arial" w:hAnsi="Arial" w:cs="Arial"/>
          <w:b/>
          <w:sz w:val="22"/>
          <w:szCs w:val="22"/>
        </w:rPr>
        <w:t xml:space="preserve">: </w:t>
      </w:r>
      <w:r w:rsidR="00542EAB" w:rsidRPr="00542EAB">
        <w:rPr>
          <w:rFonts w:ascii="Arial" w:hAnsi="Arial" w:cs="Arial"/>
          <w:b/>
          <w:sz w:val="22"/>
          <w:szCs w:val="22"/>
        </w:rPr>
        <w:t>(Annexure B</w:t>
      </w:r>
      <w:r w:rsidRPr="00542EAB">
        <w:rPr>
          <w:rFonts w:ascii="Arial" w:hAnsi="Arial" w:cs="Arial"/>
          <w:b/>
          <w:sz w:val="22"/>
          <w:szCs w:val="22"/>
        </w:rPr>
        <w:t>)</w:t>
      </w:r>
    </w:p>
    <w:p w:rsidR="00CE7629" w:rsidRPr="00AE4593" w:rsidRDefault="00CE7629" w:rsidP="00CE7629">
      <w:pPr>
        <w:pStyle w:val="Arial"/>
        <w:ind w:left="360"/>
        <w:rPr>
          <w:rFonts w:ascii="Arial" w:hAnsi="Arial" w:cs="Arial"/>
          <w:sz w:val="22"/>
          <w:szCs w:val="22"/>
        </w:rPr>
      </w:pPr>
    </w:p>
    <w:p w:rsidR="001E3459" w:rsidRDefault="001E3459" w:rsidP="001E3459">
      <w:pPr>
        <w:pStyle w:val="Arial"/>
        <w:numPr>
          <w:ilvl w:val="0"/>
          <w:numId w:val="29"/>
        </w:numPr>
        <w:rPr>
          <w:rFonts w:ascii="Arial" w:hAnsi="Arial" w:cs="Arial"/>
          <w:sz w:val="22"/>
          <w:szCs w:val="22"/>
        </w:rPr>
      </w:pPr>
      <w:r>
        <w:rPr>
          <w:rFonts w:ascii="Arial" w:hAnsi="Arial" w:cs="Arial"/>
          <w:sz w:val="22"/>
          <w:szCs w:val="22"/>
        </w:rPr>
        <w:t>Borrowing Policy</w:t>
      </w:r>
    </w:p>
    <w:p w:rsidR="001E3459" w:rsidRDefault="001E3459" w:rsidP="001E3459">
      <w:pPr>
        <w:pStyle w:val="Arial"/>
        <w:numPr>
          <w:ilvl w:val="0"/>
          <w:numId w:val="29"/>
        </w:numPr>
        <w:rPr>
          <w:rFonts w:ascii="Arial" w:hAnsi="Arial" w:cs="Arial"/>
          <w:sz w:val="22"/>
          <w:szCs w:val="22"/>
        </w:rPr>
      </w:pPr>
      <w:r>
        <w:rPr>
          <w:rFonts w:ascii="Arial" w:hAnsi="Arial" w:cs="Arial"/>
          <w:sz w:val="22"/>
          <w:szCs w:val="22"/>
        </w:rPr>
        <w:t>Petty Cash Policy</w:t>
      </w:r>
    </w:p>
    <w:p w:rsidR="001E3459" w:rsidRDefault="001E3459" w:rsidP="001E3459">
      <w:pPr>
        <w:pStyle w:val="Arial"/>
        <w:numPr>
          <w:ilvl w:val="0"/>
          <w:numId w:val="29"/>
        </w:numPr>
        <w:rPr>
          <w:rFonts w:ascii="Arial" w:hAnsi="Arial" w:cs="Arial"/>
          <w:sz w:val="22"/>
          <w:szCs w:val="22"/>
        </w:rPr>
      </w:pPr>
      <w:r>
        <w:rPr>
          <w:rFonts w:ascii="Arial" w:hAnsi="Arial" w:cs="Arial"/>
          <w:sz w:val="22"/>
          <w:szCs w:val="22"/>
        </w:rPr>
        <w:t>Budget Policy</w:t>
      </w:r>
    </w:p>
    <w:p w:rsidR="001E3459" w:rsidRDefault="001E3459" w:rsidP="001E3459">
      <w:pPr>
        <w:pStyle w:val="Arial"/>
        <w:numPr>
          <w:ilvl w:val="0"/>
          <w:numId w:val="29"/>
        </w:numPr>
        <w:rPr>
          <w:rFonts w:ascii="Arial" w:hAnsi="Arial" w:cs="Arial"/>
          <w:sz w:val="22"/>
          <w:szCs w:val="22"/>
        </w:rPr>
      </w:pPr>
      <w:r>
        <w:rPr>
          <w:rFonts w:ascii="Arial" w:hAnsi="Arial" w:cs="Arial"/>
          <w:sz w:val="22"/>
          <w:szCs w:val="22"/>
        </w:rPr>
        <w:t>Funding and reserves  Policy</w:t>
      </w:r>
    </w:p>
    <w:p w:rsidR="001E3459" w:rsidRDefault="001E3459" w:rsidP="001E3459">
      <w:pPr>
        <w:pStyle w:val="Arial"/>
        <w:numPr>
          <w:ilvl w:val="0"/>
          <w:numId w:val="29"/>
        </w:numPr>
        <w:rPr>
          <w:rFonts w:ascii="Arial" w:hAnsi="Arial" w:cs="Arial"/>
          <w:sz w:val="22"/>
          <w:szCs w:val="22"/>
        </w:rPr>
      </w:pPr>
      <w:r>
        <w:rPr>
          <w:rFonts w:ascii="Arial" w:hAnsi="Arial" w:cs="Arial"/>
          <w:sz w:val="22"/>
          <w:szCs w:val="22"/>
        </w:rPr>
        <w:t>Indigent Policy</w:t>
      </w:r>
    </w:p>
    <w:p w:rsidR="001E3459" w:rsidRDefault="001E3459" w:rsidP="001E3459">
      <w:pPr>
        <w:pStyle w:val="Arial"/>
        <w:numPr>
          <w:ilvl w:val="0"/>
          <w:numId w:val="29"/>
        </w:numPr>
        <w:rPr>
          <w:rFonts w:ascii="Arial" w:hAnsi="Arial" w:cs="Arial"/>
          <w:sz w:val="22"/>
          <w:szCs w:val="22"/>
        </w:rPr>
      </w:pPr>
      <w:r>
        <w:rPr>
          <w:rFonts w:ascii="Arial" w:hAnsi="Arial" w:cs="Arial"/>
          <w:sz w:val="22"/>
          <w:szCs w:val="22"/>
        </w:rPr>
        <w:t>Cash management and Investment Policy</w:t>
      </w:r>
    </w:p>
    <w:p w:rsidR="001E3459" w:rsidRDefault="001E3459" w:rsidP="001E3459">
      <w:pPr>
        <w:pStyle w:val="Arial"/>
        <w:numPr>
          <w:ilvl w:val="0"/>
          <w:numId w:val="29"/>
        </w:numPr>
        <w:rPr>
          <w:rFonts w:ascii="Arial" w:hAnsi="Arial" w:cs="Arial"/>
          <w:sz w:val="22"/>
          <w:szCs w:val="22"/>
        </w:rPr>
      </w:pPr>
      <w:r>
        <w:rPr>
          <w:rFonts w:ascii="Arial" w:hAnsi="Arial" w:cs="Arial"/>
          <w:sz w:val="22"/>
          <w:szCs w:val="22"/>
        </w:rPr>
        <w:lastRenderedPageBreak/>
        <w:t>Supply chain management Policy</w:t>
      </w:r>
    </w:p>
    <w:p w:rsidR="001E3459" w:rsidRDefault="001E3459" w:rsidP="001E3459">
      <w:pPr>
        <w:pStyle w:val="Arial"/>
        <w:numPr>
          <w:ilvl w:val="0"/>
          <w:numId w:val="29"/>
        </w:numPr>
        <w:rPr>
          <w:rFonts w:ascii="Arial" w:hAnsi="Arial" w:cs="Arial"/>
          <w:sz w:val="22"/>
          <w:szCs w:val="22"/>
        </w:rPr>
      </w:pPr>
      <w:r>
        <w:rPr>
          <w:rFonts w:ascii="Arial" w:hAnsi="Arial" w:cs="Arial"/>
          <w:sz w:val="22"/>
          <w:szCs w:val="22"/>
        </w:rPr>
        <w:t>Credit control and debt collection Policy</w:t>
      </w:r>
    </w:p>
    <w:p w:rsidR="001E3459" w:rsidRPr="00D37A4F" w:rsidRDefault="001E3459" w:rsidP="001E3459">
      <w:pPr>
        <w:pStyle w:val="Arial"/>
        <w:numPr>
          <w:ilvl w:val="0"/>
          <w:numId w:val="29"/>
        </w:numPr>
        <w:rPr>
          <w:rFonts w:ascii="Arial" w:hAnsi="Arial" w:cs="Arial"/>
          <w:sz w:val="22"/>
          <w:szCs w:val="22"/>
        </w:rPr>
      </w:pPr>
      <w:r w:rsidRPr="00D37A4F">
        <w:rPr>
          <w:rFonts w:ascii="Arial" w:hAnsi="Arial" w:cs="Arial"/>
          <w:sz w:val="22"/>
          <w:szCs w:val="22"/>
        </w:rPr>
        <w:t>Tariff Policy</w:t>
      </w:r>
    </w:p>
    <w:p w:rsidR="001E3459" w:rsidRPr="00D37A4F" w:rsidRDefault="001E3459" w:rsidP="001E3459">
      <w:pPr>
        <w:pStyle w:val="Arial"/>
        <w:numPr>
          <w:ilvl w:val="0"/>
          <w:numId w:val="29"/>
        </w:numPr>
        <w:rPr>
          <w:rFonts w:ascii="Arial" w:hAnsi="Arial" w:cs="Arial"/>
          <w:sz w:val="22"/>
          <w:szCs w:val="22"/>
        </w:rPr>
      </w:pPr>
      <w:r w:rsidRPr="00D37A4F">
        <w:rPr>
          <w:rFonts w:ascii="Arial" w:hAnsi="Arial" w:cs="Arial"/>
          <w:sz w:val="22"/>
          <w:szCs w:val="22"/>
        </w:rPr>
        <w:t>Rates Policy</w:t>
      </w:r>
    </w:p>
    <w:p w:rsidR="001E3459" w:rsidRPr="00D37A4F" w:rsidRDefault="001E3459" w:rsidP="001E3459">
      <w:pPr>
        <w:pStyle w:val="Arial"/>
        <w:numPr>
          <w:ilvl w:val="0"/>
          <w:numId w:val="29"/>
        </w:numPr>
        <w:rPr>
          <w:rFonts w:ascii="Arial" w:hAnsi="Arial" w:cs="Arial"/>
          <w:sz w:val="22"/>
          <w:szCs w:val="22"/>
        </w:rPr>
      </w:pPr>
      <w:r w:rsidRPr="00D37A4F">
        <w:rPr>
          <w:rFonts w:ascii="Arial" w:hAnsi="Arial" w:cs="Arial"/>
          <w:sz w:val="22"/>
          <w:szCs w:val="22"/>
        </w:rPr>
        <w:t>Virement Policy</w:t>
      </w:r>
    </w:p>
    <w:p w:rsidR="001E3459" w:rsidRPr="00D37A4F" w:rsidRDefault="001E3459" w:rsidP="001E3459">
      <w:pPr>
        <w:pStyle w:val="Arial"/>
        <w:numPr>
          <w:ilvl w:val="0"/>
          <w:numId w:val="29"/>
        </w:numPr>
        <w:rPr>
          <w:rFonts w:ascii="Arial" w:hAnsi="Arial" w:cs="Arial"/>
          <w:sz w:val="22"/>
          <w:szCs w:val="22"/>
        </w:rPr>
      </w:pPr>
      <w:r w:rsidRPr="00D37A4F">
        <w:rPr>
          <w:rFonts w:ascii="Arial" w:hAnsi="Arial" w:cs="Arial"/>
          <w:sz w:val="22"/>
          <w:szCs w:val="22"/>
        </w:rPr>
        <w:t>Asset Management Policy</w:t>
      </w:r>
    </w:p>
    <w:p w:rsidR="001E3459" w:rsidRPr="00C774BA" w:rsidRDefault="001E3459" w:rsidP="001E3459">
      <w:pPr>
        <w:pStyle w:val="Arial"/>
        <w:numPr>
          <w:ilvl w:val="0"/>
          <w:numId w:val="29"/>
        </w:numPr>
        <w:rPr>
          <w:rFonts w:ascii="Arial" w:hAnsi="Arial" w:cs="Arial"/>
          <w:sz w:val="22"/>
          <w:szCs w:val="22"/>
        </w:rPr>
      </w:pPr>
      <w:r w:rsidRPr="00D37A4F">
        <w:rPr>
          <w:rFonts w:ascii="Arial" w:hAnsi="Arial" w:cs="Arial"/>
          <w:sz w:val="22"/>
          <w:szCs w:val="22"/>
        </w:rPr>
        <w:t>Loss and Claims Policy</w:t>
      </w:r>
    </w:p>
    <w:p w:rsidR="00750CAD" w:rsidRPr="00732554" w:rsidRDefault="00750CAD" w:rsidP="00E661CF">
      <w:pPr>
        <w:spacing w:after="0" w:line="240" w:lineRule="auto"/>
        <w:jc w:val="both"/>
        <w:rPr>
          <w:rFonts w:ascii="Arial" w:hAnsi="Arial" w:cs="Arial"/>
        </w:rPr>
      </w:pPr>
    </w:p>
    <w:p w:rsidR="00560F73" w:rsidRPr="00AE4593" w:rsidRDefault="00560F73" w:rsidP="00560F73">
      <w:pPr>
        <w:jc w:val="both"/>
        <w:rPr>
          <w:rFonts w:ascii="Arial" w:hAnsi="Arial" w:cs="Arial"/>
        </w:rPr>
      </w:pPr>
      <w:r w:rsidRPr="00AE4593">
        <w:rPr>
          <w:rFonts w:ascii="Arial" w:hAnsi="Arial" w:cs="Arial"/>
        </w:rPr>
        <w:t>The application of sound financial management principles for the compilation of the Polokwane Municipality’s Medium Term Revenue Expenditure Framework (MTREF) budget plan is essential and critical to ensure that the City remains financially viable and that municipal services are provided sustainably, economically and equitably to all communities.</w:t>
      </w:r>
    </w:p>
    <w:p w:rsidR="00560F73" w:rsidRPr="00AE4593" w:rsidRDefault="00560F73" w:rsidP="00542EAB">
      <w:pPr>
        <w:jc w:val="both"/>
        <w:rPr>
          <w:rFonts w:ascii="Arial" w:hAnsi="Arial" w:cs="Arial"/>
        </w:rPr>
      </w:pPr>
      <w:r w:rsidRPr="00AE4593">
        <w:rPr>
          <w:rFonts w:ascii="Arial" w:hAnsi="Arial" w:cs="Arial"/>
        </w:rPr>
        <w:t>The Polokwane Municipality business and service delivery priorities were reviewed as part of this year’s planning and budget process.  Municipality main focus for this MTREF budget was premised around appropriating more resources to capital expenditure programmes which seeks to address the backlog in the municipality while consideration was given for capital renewal programme. Munici</w:t>
      </w:r>
      <w:r w:rsidR="00A175CB">
        <w:rPr>
          <w:rFonts w:ascii="Arial" w:hAnsi="Arial" w:cs="Arial"/>
        </w:rPr>
        <w:t>pality followed MFMA circular 79-82</w:t>
      </w:r>
      <w:r w:rsidRPr="00AE4593">
        <w:rPr>
          <w:rFonts w:ascii="Arial" w:hAnsi="Arial" w:cs="Arial"/>
        </w:rPr>
        <w:t xml:space="preserve"> in preparation of this budget and critical review was also undertaken of expenditures on non</w:t>
      </w:r>
      <w:r>
        <w:rPr>
          <w:rFonts w:ascii="Arial" w:hAnsi="Arial" w:cs="Arial"/>
        </w:rPr>
        <w:t>-</w:t>
      </w:r>
      <w:r w:rsidR="00542EAB">
        <w:rPr>
          <w:rFonts w:ascii="Arial" w:hAnsi="Arial" w:cs="Arial"/>
        </w:rPr>
        <w:t xml:space="preserve">core and ‘nice to have’ items. </w:t>
      </w:r>
    </w:p>
    <w:p w:rsidR="00560F73" w:rsidRPr="00AE4593" w:rsidRDefault="00560F73" w:rsidP="00560F73">
      <w:pPr>
        <w:jc w:val="both"/>
        <w:rPr>
          <w:rFonts w:ascii="Arial" w:hAnsi="Arial" w:cs="Arial"/>
        </w:rPr>
      </w:pPr>
      <w:r w:rsidRPr="00AE4593">
        <w:rPr>
          <w:rFonts w:ascii="Arial" w:hAnsi="Arial" w:cs="Arial"/>
        </w:rPr>
        <w:t xml:space="preserve">The Polokwane Municipality has embarked on implementing a range of revenue collection strategies to optimize the collection of debt owed by consumers, debt collectors were appointed to follow on long outstanding debtors while the credit control and debt collection policy was reviewed to include key strategies to deal with efficient collection of revenue. </w:t>
      </w:r>
      <w:r>
        <w:rPr>
          <w:rFonts w:ascii="Arial" w:hAnsi="Arial" w:cs="Arial"/>
        </w:rPr>
        <w:t xml:space="preserve">Municipality is at advance stage of appointing additional debt collectors to </w:t>
      </w:r>
      <w:r w:rsidRPr="00AE4593">
        <w:rPr>
          <w:rFonts w:ascii="Arial" w:hAnsi="Arial" w:cs="Arial"/>
        </w:rPr>
        <w:t>enforce</w:t>
      </w:r>
      <w:r>
        <w:rPr>
          <w:rFonts w:ascii="Arial" w:hAnsi="Arial" w:cs="Arial"/>
        </w:rPr>
        <w:t xml:space="preserve"> credit control such as terminations, restrictions and other strategies.</w:t>
      </w:r>
    </w:p>
    <w:p w:rsidR="00560F73" w:rsidRPr="00AE4593" w:rsidRDefault="00560F73" w:rsidP="00560F73">
      <w:pPr>
        <w:jc w:val="both"/>
        <w:rPr>
          <w:rFonts w:ascii="Arial" w:hAnsi="Arial" w:cs="Arial"/>
        </w:rPr>
      </w:pPr>
      <w:r>
        <w:rPr>
          <w:rFonts w:ascii="Arial" w:hAnsi="Arial" w:cs="Arial"/>
        </w:rPr>
        <w:t>T</w:t>
      </w:r>
      <w:r w:rsidRPr="00AE4593">
        <w:rPr>
          <w:rFonts w:ascii="Arial" w:hAnsi="Arial" w:cs="Arial"/>
        </w:rPr>
        <w:t>he Municipality through the leadership of the Executive Mayor has undertaken Mon</w:t>
      </w:r>
      <w:r>
        <w:rPr>
          <w:rFonts w:ascii="Arial" w:hAnsi="Arial" w:cs="Arial"/>
        </w:rPr>
        <w:t xml:space="preserve">day sessions with rate payers as part of </w:t>
      </w:r>
      <w:r w:rsidRPr="00AE4593">
        <w:rPr>
          <w:rFonts w:ascii="Arial" w:hAnsi="Arial" w:cs="Arial"/>
        </w:rPr>
        <w:t>customer care</w:t>
      </w:r>
      <w:r>
        <w:rPr>
          <w:rFonts w:ascii="Arial" w:hAnsi="Arial" w:cs="Arial"/>
        </w:rPr>
        <w:t>, data cleansing, indigent support and correct billing</w:t>
      </w:r>
      <w:r w:rsidRPr="00AE4593">
        <w:rPr>
          <w:rFonts w:ascii="Arial" w:hAnsi="Arial" w:cs="Arial"/>
        </w:rPr>
        <w:t xml:space="preserve"> initiatives </w:t>
      </w:r>
      <w:r>
        <w:rPr>
          <w:rFonts w:ascii="Arial" w:hAnsi="Arial" w:cs="Arial"/>
        </w:rPr>
        <w:t xml:space="preserve">to ensure that the municipality truly involves all citizens in the process of ensuring a people lead government. This and other strategic initiatives are yielding improved revenue management. </w:t>
      </w:r>
    </w:p>
    <w:p w:rsidR="00560F73" w:rsidRPr="00AE4593" w:rsidRDefault="00560F73" w:rsidP="00C54054">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AE4593">
        <w:rPr>
          <w:rFonts w:ascii="Arial" w:hAnsi="Arial" w:cs="Arial"/>
        </w:rPr>
        <w:t xml:space="preserve">National Treasury’s MFMA </w:t>
      </w:r>
      <w:r w:rsidRPr="00C54054">
        <w:rPr>
          <w:rFonts w:ascii="Arial" w:hAnsi="Arial" w:cs="Arial"/>
        </w:rPr>
        <w:t xml:space="preserve">Circular No. </w:t>
      </w:r>
      <w:r w:rsidR="00A175CB" w:rsidRPr="00C54054">
        <w:rPr>
          <w:rFonts w:ascii="Arial" w:hAnsi="Arial" w:cs="Arial"/>
          <w:b/>
        </w:rPr>
        <w:t>79-82</w:t>
      </w:r>
      <w:r>
        <w:rPr>
          <w:rFonts w:ascii="Arial" w:hAnsi="Arial" w:cs="Arial"/>
          <w:b/>
        </w:rPr>
        <w:t xml:space="preserve"> </w:t>
      </w:r>
      <w:r w:rsidRPr="00AE4593">
        <w:rPr>
          <w:rFonts w:ascii="Arial" w:hAnsi="Arial" w:cs="Arial"/>
        </w:rPr>
        <w:t xml:space="preserve">were </w:t>
      </w:r>
      <w:r>
        <w:rPr>
          <w:rFonts w:ascii="Arial" w:hAnsi="Arial" w:cs="Arial"/>
        </w:rPr>
        <w:t xml:space="preserve">amongst other guidelines </w:t>
      </w:r>
      <w:r w:rsidRPr="00AE4593">
        <w:rPr>
          <w:rFonts w:ascii="Arial" w:hAnsi="Arial" w:cs="Arial"/>
        </w:rPr>
        <w:t xml:space="preserve">used </w:t>
      </w:r>
      <w:r>
        <w:rPr>
          <w:rFonts w:ascii="Arial" w:hAnsi="Arial" w:cs="Arial"/>
        </w:rPr>
        <w:t>in the compilation</w:t>
      </w:r>
      <w:r w:rsidR="002D02EA">
        <w:rPr>
          <w:rFonts w:ascii="Arial" w:hAnsi="Arial" w:cs="Arial"/>
        </w:rPr>
        <w:t xml:space="preserve"> of the 2016/17</w:t>
      </w:r>
      <w:r w:rsidRPr="00AE4593">
        <w:rPr>
          <w:rFonts w:ascii="Arial" w:hAnsi="Arial" w:cs="Arial"/>
        </w:rPr>
        <w:t xml:space="preserve"> MTREF.</w:t>
      </w:r>
      <w:r>
        <w:rPr>
          <w:rFonts w:ascii="Arial" w:hAnsi="Arial" w:cs="Arial"/>
        </w:rPr>
        <w:t xml:space="preserve"> </w:t>
      </w:r>
    </w:p>
    <w:p w:rsidR="00560F73" w:rsidRPr="002D02EA" w:rsidRDefault="00560F73" w:rsidP="002D02EA">
      <w:pPr>
        <w:autoSpaceDE w:val="0"/>
        <w:autoSpaceDN w:val="0"/>
        <w:adjustRightInd w:val="0"/>
        <w:jc w:val="both"/>
        <w:rPr>
          <w:rFonts w:ascii="Arial" w:hAnsi="Arial" w:cs="Arial"/>
        </w:rPr>
      </w:pPr>
      <w:r w:rsidRPr="00F533B4">
        <w:rPr>
          <w:rFonts w:ascii="Arial" w:hAnsi="Arial" w:cs="Arial"/>
        </w:rPr>
        <w:t>The main challenges experienced du</w:t>
      </w:r>
      <w:r w:rsidR="00A175CB">
        <w:rPr>
          <w:rFonts w:ascii="Arial" w:hAnsi="Arial" w:cs="Arial"/>
        </w:rPr>
        <w:t>ring the compilation of the 2016/17</w:t>
      </w:r>
      <w:r w:rsidRPr="00F533B4">
        <w:rPr>
          <w:rFonts w:ascii="Arial" w:hAnsi="Arial" w:cs="Arial"/>
        </w:rPr>
        <w:t xml:space="preserve"> MTRE</w:t>
      </w:r>
      <w:r w:rsidR="002D02EA">
        <w:rPr>
          <w:rFonts w:ascii="Arial" w:hAnsi="Arial" w:cs="Arial"/>
        </w:rPr>
        <w:t>F can be summarized as follows:</w:t>
      </w:r>
    </w:p>
    <w:p w:rsidR="00560F73" w:rsidRPr="00AE4593" w:rsidRDefault="00560F73" w:rsidP="00560F73">
      <w:pPr>
        <w:numPr>
          <w:ilvl w:val="0"/>
          <w:numId w:val="3"/>
        </w:numPr>
        <w:autoSpaceDE w:val="0"/>
        <w:autoSpaceDN w:val="0"/>
        <w:adjustRightInd w:val="0"/>
        <w:spacing w:after="0" w:line="240" w:lineRule="auto"/>
        <w:ind w:hanging="720"/>
        <w:jc w:val="both"/>
        <w:rPr>
          <w:rFonts w:ascii="Arial" w:hAnsi="Arial" w:cs="Arial"/>
        </w:rPr>
      </w:pPr>
      <w:r w:rsidRPr="00AE4593">
        <w:rPr>
          <w:rFonts w:ascii="Arial" w:hAnsi="Arial" w:cs="Arial"/>
        </w:rPr>
        <w:t>The ongoing difficulties in the national and local economy</w:t>
      </w:r>
      <w:r>
        <w:rPr>
          <w:rFonts w:ascii="Arial" w:hAnsi="Arial" w:cs="Arial"/>
        </w:rPr>
        <w:t xml:space="preserve"> resulting in job losses, increasing debt due to the reduction in the disposable income per household and high cost of other goods and services</w:t>
      </w:r>
      <w:r w:rsidRPr="00AE4593">
        <w:rPr>
          <w:rFonts w:ascii="Arial" w:hAnsi="Arial" w:cs="Arial"/>
        </w:rPr>
        <w:t>;</w:t>
      </w:r>
    </w:p>
    <w:p w:rsidR="00560F73" w:rsidRPr="00AE4593" w:rsidRDefault="00560F73" w:rsidP="00560F73">
      <w:pPr>
        <w:numPr>
          <w:ilvl w:val="0"/>
          <w:numId w:val="3"/>
        </w:numPr>
        <w:autoSpaceDE w:val="0"/>
        <w:autoSpaceDN w:val="0"/>
        <w:adjustRightInd w:val="0"/>
        <w:spacing w:after="0" w:line="240" w:lineRule="auto"/>
        <w:ind w:hanging="720"/>
        <w:jc w:val="both"/>
        <w:rPr>
          <w:rFonts w:ascii="Arial" w:hAnsi="Arial" w:cs="Arial"/>
        </w:rPr>
      </w:pPr>
      <w:r>
        <w:rPr>
          <w:rFonts w:ascii="Arial" w:hAnsi="Arial" w:cs="Arial"/>
        </w:rPr>
        <w:t>Budgeting for the maintenance and refurbishment of ailing and insufficiently</w:t>
      </w:r>
      <w:r w:rsidRPr="00AE4593">
        <w:rPr>
          <w:rFonts w:ascii="Arial" w:hAnsi="Arial" w:cs="Arial"/>
        </w:rPr>
        <w:t xml:space="preserve"> maintained water, roads and electricity infrastructure; </w:t>
      </w:r>
    </w:p>
    <w:p w:rsidR="00560F73" w:rsidRPr="00AE4593" w:rsidRDefault="00560F73" w:rsidP="00560F73">
      <w:pPr>
        <w:numPr>
          <w:ilvl w:val="0"/>
          <w:numId w:val="3"/>
        </w:numPr>
        <w:autoSpaceDE w:val="0"/>
        <w:autoSpaceDN w:val="0"/>
        <w:adjustRightInd w:val="0"/>
        <w:spacing w:after="0" w:line="240" w:lineRule="auto"/>
        <w:ind w:hanging="720"/>
        <w:jc w:val="both"/>
        <w:rPr>
          <w:rFonts w:ascii="Arial" w:hAnsi="Arial" w:cs="Arial"/>
        </w:rPr>
      </w:pPr>
      <w:r w:rsidRPr="00AE4593">
        <w:rPr>
          <w:rFonts w:ascii="Arial" w:hAnsi="Arial" w:cs="Arial"/>
        </w:rPr>
        <w:t>The need to reprioritize projects and expenditure within the existing resource envelope given the c</w:t>
      </w:r>
      <w:r>
        <w:rPr>
          <w:rFonts w:ascii="Arial" w:hAnsi="Arial" w:cs="Arial"/>
        </w:rPr>
        <w:t>ash flow realities and current</w:t>
      </w:r>
      <w:r w:rsidRPr="00AE4593">
        <w:rPr>
          <w:rFonts w:ascii="Arial" w:hAnsi="Arial" w:cs="Arial"/>
        </w:rPr>
        <w:t xml:space="preserve"> cash position of the municipality;</w:t>
      </w:r>
    </w:p>
    <w:p w:rsidR="00560F73" w:rsidRPr="00AE4593" w:rsidRDefault="00560F73" w:rsidP="00560F73">
      <w:pPr>
        <w:numPr>
          <w:ilvl w:val="0"/>
          <w:numId w:val="3"/>
        </w:numPr>
        <w:autoSpaceDE w:val="0"/>
        <w:autoSpaceDN w:val="0"/>
        <w:adjustRightInd w:val="0"/>
        <w:spacing w:after="0" w:line="240" w:lineRule="auto"/>
        <w:ind w:hanging="720"/>
        <w:jc w:val="both"/>
        <w:rPr>
          <w:rFonts w:ascii="Arial" w:hAnsi="Arial" w:cs="Arial"/>
        </w:rPr>
      </w:pPr>
      <w:r w:rsidRPr="00AE4593">
        <w:rPr>
          <w:rFonts w:ascii="Arial" w:hAnsi="Arial" w:cs="Arial"/>
        </w:rPr>
        <w:t xml:space="preserve">The increased cost of bulk water and electricity (due to tariff increases from Lepelle Northern Water and Eskom), which is placing upward pressure on service tariffs to </w:t>
      </w:r>
      <w:r w:rsidRPr="00AE4593">
        <w:rPr>
          <w:rFonts w:ascii="Arial" w:hAnsi="Arial" w:cs="Arial"/>
        </w:rPr>
        <w:lastRenderedPageBreak/>
        <w:t xml:space="preserve">residents.  </w:t>
      </w:r>
      <w:r>
        <w:rPr>
          <w:rFonts w:ascii="Arial" w:hAnsi="Arial" w:cs="Arial"/>
        </w:rPr>
        <w:t>These tariffs increases will affect the levels of affordability for both residential and business consumers, and the consequences of escalating debt will be unavoidable despite credit control measures being instituted.</w:t>
      </w:r>
    </w:p>
    <w:p w:rsidR="00560F73" w:rsidRPr="00AE4593" w:rsidRDefault="00560F73" w:rsidP="00560F73">
      <w:pPr>
        <w:numPr>
          <w:ilvl w:val="0"/>
          <w:numId w:val="3"/>
        </w:numPr>
        <w:autoSpaceDE w:val="0"/>
        <w:autoSpaceDN w:val="0"/>
        <w:adjustRightInd w:val="0"/>
        <w:spacing w:after="0" w:line="240" w:lineRule="auto"/>
        <w:ind w:hanging="720"/>
        <w:jc w:val="both"/>
        <w:rPr>
          <w:rFonts w:ascii="Arial" w:hAnsi="Arial" w:cs="Arial"/>
        </w:rPr>
      </w:pPr>
      <w:r>
        <w:rPr>
          <w:rFonts w:ascii="Arial" w:hAnsi="Arial" w:cs="Arial"/>
        </w:rPr>
        <w:t xml:space="preserve">Budgeting for growth of the City with regard to capital, operational and human resources needs including an increase in employee related costs and </w:t>
      </w:r>
    </w:p>
    <w:p w:rsidR="00560F73" w:rsidRPr="00AE4593" w:rsidRDefault="00560F73" w:rsidP="00560F73">
      <w:pPr>
        <w:numPr>
          <w:ilvl w:val="0"/>
          <w:numId w:val="3"/>
        </w:numPr>
        <w:autoSpaceDE w:val="0"/>
        <w:autoSpaceDN w:val="0"/>
        <w:adjustRightInd w:val="0"/>
        <w:spacing w:after="0" w:line="240" w:lineRule="auto"/>
        <w:ind w:hanging="720"/>
        <w:jc w:val="both"/>
        <w:rPr>
          <w:rFonts w:ascii="Arial" w:hAnsi="Arial" w:cs="Arial"/>
        </w:rPr>
      </w:pPr>
      <w:r>
        <w:rPr>
          <w:rFonts w:ascii="Arial" w:hAnsi="Arial" w:cs="Arial"/>
        </w:rPr>
        <w:t xml:space="preserve">Unfunded </w:t>
      </w:r>
      <w:r w:rsidRPr="00AE4593">
        <w:rPr>
          <w:rFonts w:ascii="Arial" w:hAnsi="Arial" w:cs="Arial"/>
        </w:rPr>
        <w:t xml:space="preserve">mandates </w:t>
      </w:r>
    </w:p>
    <w:p w:rsidR="00560F73" w:rsidRPr="00AE4593" w:rsidRDefault="00560F73" w:rsidP="00560F73">
      <w:pPr>
        <w:autoSpaceDE w:val="0"/>
        <w:autoSpaceDN w:val="0"/>
        <w:adjustRightInd w:val="0"/>
        <w:jc w:val="both"/>
        <w:rPr>
          <w:rFonts w:ascii="Arial" w:hAnsi="Arial" w:cs="Arial"/>
        </w:rPr>
      </w:pPr>
    </w:p>
    <w:p w:rsidR="00560F73" w:rsidRPr="00C123C2" w:rsidRDefault="00560F73" w:rsidP="00560F73">
      <w:pPr>
        <w:jc w:val="both"/>
        <w:rPr>
          <w:rFonts w:ascii="Arial" w:hAnsi="Arial" w:cs="Arial"/>
          <w:b/>
        </w:rPr>
      </w:pPr>
      <w:r w:rsidRPr="00C123C2">
        <w:rPr>
          <w:rFonts w:ascii="Arial" w:hAnsi="Arial" w:cs="Arial"/>
          <w:b/>
        </w:rPr>
        <w:t xml:space="preserve">The following budget principles and guidelines directly informed the compilation of the </w:t>
      </w:r>
      <w:r w:rsidR="00A175CB">
        <w:rPr>
          <w:rFonts w:ascii="Arial" w:hAnsi="Arial" w:cs="Arial"/>
          <w:b/>
        </w:rPr>
        <w:t>2016/17</w:t>
      </w:r>
      <w:r w:rsidR="00735D8C" w:rsidRPr="00735D8C">
        <w:rPr>
          <w:rFonts w:ascii="Arial" w:hAnsi="Arial" w:cs="Arial"/>
          <w:b/>
        </w:rPr>
        <w:t xml:space="preserve"> </w:t>
      </w:r>
      <w:r w:rsidRPr="00C123C2">
        <w:rPr>
          <w:rFonts w:ascii="Arial" w:hAnsi="Arial" w:cs="Arial"/>
          <w:b/>
        </w:rPr>
        <w:t>MTREF:</w:t>
      </w:r>
    </w:p>
    <w:p w:rsidR="00560F73" w:rsidRPr="00C123C2" w:rsidRDefault="00560F73" w:rsidP="00560F73">
      <w:pPr>
        <w:jc w:val="both"/>
        <w:rPr>
          <w:rFonts w:ascii="Arial" w:hAnsi="Arial" w:cs="Arial"/>
          <w:b/>
        </w:rPr>
      </w:pPr>
    </w:p>
    <w:p w:rsidR="00560F73" w:rsidRPr="00AE4593" w:rsidRDefault="00A175CB" w:rsidP="00560F73">
      <w:pPr>
        <w:numPr>
          <w:ilvl w:val="0"/>
          <w:numId w:val="4"/>
        </w:numPr>
        <w:tabs>
          <w:tab w:val="clear" w:pos="720"/>
        </w:tabs>
        <w:spacing w:after="0" w:line="240" w:lineRule="auto"/>
        <w:ind w:left="709" w:hanging="709"/>
        <w:jc w:val="both"/>
        <w:rPr>
          <w:rFonts w:ascii="Arial" w:hAnsi="Arial" w:cs="Arial"/>
        </w:rPr>
      </w:pPr>
      <w:r>
        <w:rPr>
          <w:rFonts w:ascii="Arial" w:hAnsi="Arial" w:cs="Arial"/>
        </w:rPr>
        <w:t>The 2015/16</w:t>
      </w:r>
      <w:r w:rsidR="00560F73" w:rsidRPr="00AE4593">
        <w:rPr>
          <w:rFonts w:ascii="Arial" w:hAnsi="Arial" w:cs="Arial"/>
        </w:rPr>
        <w:t xml:space="preserve"> Adjustments Budget priorities and targets, as well as the base line allocations contained in that Adjustments Budget were adopted as the upper limits for the new baselines f</w:t>
      </w:r>
      <w:r w:rsidR="00560F73">
        <w:rPr>
          <w:rFonts w:ascii="Arial" w:hAnsi="Arial" w:cs="Arial"/>
        </w:rPr>
        <w:t xml:space="preserve">or the </w:t>
      </w:r>
      <w:r>
        <w:rPr>
          <w:rFonts w:ascii="Arial" w:hAnsi="Arial" w:cs="Arial"/>
        </w:rPr>
        <w:t>2016/17</w:t>
      </w:r>
      <w:r w:rsidR="00A077C0">
        <w:rPr>
          <w:rFonts w:ascii="Arial" w:hAnsi="Arial" w:cs="Arial"/>
        </w:rPr>
        <w:t xml:space="preserve"> annual budget</w:t>
      </w:r>
      <w:r w:rsidR="00560F73" w:rsidRPr="00AE4593">
        <w:rPr>
          <w:rFonts w:ascii="Arial" w:hAnsi="Arial" w:cs="Arial"/>
        </w:rPr>
        <w:t xml:space="preserve">; </w:t>
      </w:r>
    </w:p>
    <w:p w:rsidR="00560F73" w:rsidRPr="00AE4593" w:rsidRDefault="00560F73" w:rsidP="00560F73">
      <w:pPr>
        <w:numPr>
          <w:ilvl w:val="0"/>
          <w:numId w:val="4"/>
        </w:numPr>
        <w:tabs>
          <w:tab w:val="clear" w:pos="720"/>
        </w:tabs>
        <w:spacing w:after="0" w:line="240" w:lineRule="auto"/>
        <w:ind w:hanging="720"/>
        <w:jc w:val="both"/>
        <w:rPr>
          <w:rFonts w:ascii="Arial" w:hAnsi="Arial" w:cs="Arial"/>
        </w:rPr>
      </w:pPr>
      <w:r w:rsidRPr="00AE4593">
        <w:rPr>
          <w:rFonts w:ascii="Arial" w:hAnsi="Arial" w:cs="Arial"/>
        </w:rPr>
        <w:t>Tariff and property rate increases should be affordable and should generally not exceed inflation as measured by the CPI</w:t>
      </w:r>
      <w:r>
        <w:rPr>
          <w:rFonts w:ascii="Arial" w:hAnsi="Arial" w:cs="Arial"/>
        </w:rPr>
        <w:t>X</w:t>
      </w:r>
      <w:r w:rsidRPr="00AE4593">
        <w:rPr>
          <w:rFonts w:ascii="Arial" w:hAnsi="Arial" w:cs="Arial"/>
        </w:rPr>
        <w:t>, except where there are price increases in the inputs of services that are beyond the control of the municipality, for instance the cost of bulk water and electricity.  In addition, tariffs need to remain or move towards being cost reflective, and should take into account the need to address infrastructure backlogs;</w:t>
      </w:r>
    </w:p>
    <w:p w:rsidR="00560F73" w:rsidRPr="00AE4593" w:rsidRDefault="00560F73" w:rsidP="00560F73">
      <w:pPr>
        <w:numPr>
          <w:ilvl w:val="0"/>
          <w:numId w:val="4"/>
        </w:numPr>
        <w:spacing w:after="0" w:line="240" w:lineRule="auto"/>
        <w:ind w:hanging="720"/>
        <w:jc w:val="both"/>
        <w:rPr>
          <w:rFonts w:ascii="Arial" w:hAnsi="Arial" w:cs="Arial"/>
        </w:rPr>
      </w:pPr>
      <w:r w:rsidRPr="00AE4593">
        <w:rPr>
          <w:rFonts w:ascii="Arial" w:hAnsi="Arial" w:cs="Arial"/>
        </w:rPr>
        <w:t>motivation setting out the intention and cost of the expenditure which was used to prioritize expenditures:</w:t>
      </w:r>
    </w:p>
    <w:p w:rsidR="00560F73" w:rsidRPr="00AE4593" w:rsidRDefault="00560F73" w:rsidP="00560F73">
      <w:pPr>
        <w:numPr>
          <w:ilvl w:val="1"/>
          <w:numId w:val="5"/>
        </w:numPr>
        <w:spacing w:after="0" w:line="240" w:lineRule="auto"/>
        <w:jc w:val="both"/>
        <w:rPr>
          <w:rFonts w:ascii="Arial" w:hAnsi="Arial" w:cs="Arial"/>
        </w:rPr>
      </w:pPr>
      <w:r w:rsidRPr="00AE4593">
        <w:rPr>
          <w:rFonts w:ascii="Arial" w:hAnsi="Arial" w:cs="Arial"/>
        </w:rPr>
        <w:t>Special Projects;</w:t>
      </w:r>
    </w:p>
    <w:p w:rsidR="00560F73" w:rsidRPr="00AE4593" w:rsidRDefault="00560F73" w:rsidP="00560F73">
      <w:pPr>
        <w:numPr>
          <w:ilvl w:val="1"/>
          <w:numId w:val="5"/>
        </w:numPr>
        <w:spacing w:after="0" w:line="240" w:lineRule="auto"/>
        <w:jc w:val="both"/>
        <w:rPr>
          <w:rFonts w:ascii="Arial" w:hAnsi="Arial" w:cs="Arial"/>
        </w:rPr>
      </w:pPr>
      <w:r w:rsidRPr="00AE4593">
        <w:rPr>
          <w:rFonts w:ascii="Arial" w:hAnsi="Arial" w:cs="Arial"/>
        </w:rPr>
        <w:t>Consultant Fees;</w:t>
      </w:r>
    </w:p>
    <w:p w:rsidR="00560F73" w:rsidRPr="00AE4593" w:rsidRDefault="00560F73" w:rsidP="00560F73">
      <w:pPr>
        <w:numPr>
          <w:ilvl w:val="1"/>
          <w:numId w:val="5"/>
        </w:numPr>
        <w:spacing w:after="0" w:line="240" w:lineRule="auto"/>
        <w:jc w:val="both"/>
        <w:rPr>
          <w:rFonts w:ascii="Arial" w:hAnsi="Arial" w:cs="Arial"/>
        </w:rPr>
      </w:pPr>
      <w:r w:rsidRPr="00AE4593">
        <w:rPr>
          <w:rFonts w:ascii="Arial" w:hAnsi="Arial" w:cs="Arial"/>
        </w:rPr>
        <w:t>Furniture and office equipment;</w:t>
      </w:r>
    </w:p>
    <w:p w:rsidR="00560F73" w:rsidRPr="00AE4593" w:rsidRDefault="00560F73" w:rsidP="00560F73">
      <w:pPr>
        <w:numPr>
          <w:ilvl w:val="1"/>
          <w:numId w:val="5"/>
        </w:numPr>
        <w:spacing w:after="0" w:line="240" w:lineRule="auto"/>
        <w:jc w:val="both"/>
        <w:rPr>
          <w:rFonts w:ascii="Arial" w:hAnsi="Arial" w:cs="Arial"/>
        </w:rPr>
      </w:pPr>
      <w:r w:rsidRPr="00AE4593">
        <w:rPr>
          <w:rFonts w:ascii="Arial" w:hAnsi="Arial" w:cs="Arial"/>
        </w:rPr>
        <w:t>Special Events;</w:t>
      </w:r>
    </w:p>
    <w:p w:rsidR="00560F73" w:rsidRPr="00AE4593" w:rsidRDefault="00560F73" w:rsidP="00560F73">
      <w:pPr>
        <w:numPr>
          <w:ilvl w:val="1"/>
          <w:numId w:val="5"/>
        </w:numPr>
        <w:spacing w:after="0" w:line="240" w:lineRule="auto"/>
        <w:jc w:val="both"/>
        <w:rPr>
          <w:rFonts w:ascii="Arial" w:hAnsi="Arial" w:cs="Arial"/>
        </w:rPr>
      </w:pPr>
      <w:r w:rsidRPr="00AE4593">
        <w:rPr>
          <w:rFonts w:ascii="Arial" w:hAnsi="Arial" w:cs="Arial"/>
        </w:rPr>
        <w:t>Refreshments and entertainment;</w:t>
      </w:r>
    </w:p>
    <w:p w:rsidR="00560F73" w:rsidRPr="00AE4593" w:rsidRDefault="00560F73" w:rsidP="00560F73">
      <w:pPr>
        <w:numPr>
          <w:ilvl w:val="1"/>
          <w:numId w:val="5"/>
        </w:numPr>
        <w:spacing w:after="0" w:line="240" w:lineRule="auto"/>
        <w:jc w:val="both"/>
        <w:rPr>
          <w:rFonts w:ascii="Arial" w:hAnsi="Arial" w:cs="Arial"/>
        </w:rPr>
      </w:pPr>
      <w:r w:rsidRPr="00AE4593">
        <w:rPr>
          <w:rFonts w:ascii="Arial" w:hAnsi="Arial" w:cs="Arial"/>
        </w:rPr>
        <w:t>Ad-hoc travelling; and</w:t>
      </w:r>
    </w:p>
    <w:p w:rsidR="00560F73" w:rsidRDefault="00560F73" w:rsidP="00560F73">
      <w:pPr>
        <w:numPr>
          <w:ilvl w:val="1"/>
          <w:numId w:val="5"/>
        </w:numPr>
        <w:spacing w:after="0" w:line="240" w:lineRule="auto"/>
        <w:jc w:val="both"/>
        <w:rPr>
          <w:rFonts w:ascii="Arial" w:hAnsi="Arial" w:cs="Arial"/>
        </w:rPr>
      </w:pPr>
      <w:r w:rsidRPr="00AE4593">
        <w:rPr>
          <w:rFonts w:ascii="Arial" w:hAnsi="Arial" w:cs="Arial"/>
        </w:rPr>
        <w:t>Subsistence, Travelling &amp; Conference fees (national &amp; international).</w:t>
      </w:r>
    </w:p>
    <w:p w:rsidR="00B154DD" w:rsidRDefault="00B154DD" w:rsidP="00B154DD">
      <w:pPr>
        <w:spacing w:after="0" w:line="240" w:lineRule="auto"/>
        <w:jc w:val="both"/>
        <w:rPr>
          <w:rFonts w:ascii="Arial" w:hAnsi="Arial" w:cs="Arial"/>
        </w:rPr>
      </w:pPr>
    </w:p>
    <w:p w:rsidR="00B154DD" w:rsidRDefault="00B154DD" w:rsidP="00B154DD">
      <w:pPr>
        <w:spacing w:after="0" w:line="240" w:lineRule="auto"/>
        <w:jc w:val="both"/>
        <w:rPr>
          <w:rFonts w:ascii="Arial" w:hAnsi="Arial" w:cs="Arial"/>
        </w:rPr>
      </w:pPr>
    </w:p>
    <w:p w:rsidR="00B154DD" w:rsidRDefault="00B154DD" w:rsidP="00B154DD">
      <w:pPr>
        <w:jc w:val="both"/>
        <w:rPr>
          <w:rFonts w:ascii="Arial" w:hAnsi="Arial" w:cs="Arial"/>
          <w:bCs/>
        </w:rPr>
      </w:pPr>
      <w:r>
        <w:rPr>
          <w:rFonts w:ascii="Arial" w:hAnsi="Arial" w:cs="Arial"/>
          <w:bCs/>
        </w:rPr>
        <w:t>The following was taken into consideration when compiling the budget:</w:t>
      </w:r>
    </w:p>
    <w:p w:rsidR="008F4E7E" w:rsidRDefault="008F4E7E" w:rsidP="00B154DD">
      <w:pPr>
        <w:jc w:val="both"/>
        <w:rPr>
          <w:rFonts w:ascii="Arial" w:hAnsi="Arial" w:cs="Arial"/>
          <w:bCs/>
        </w:rPr>
      </w:pPr>
    </w:p>
    <w:p w:rsidR="00B154DD" w:rsidRPr="002C375E" w:rsidRDefault="00B154DD" w:rsidP="00B154DD">
      <w:pPr>
        <w:jc w:val="both"/>
        <w:rPr>
          <w:rFonts w:ascii="Arial" w:hAnsi="Arial" w:cs="Arial"/>
          <w:b/>
          <w:bCs/>
        </w:rPr>
      </w:pPr>
      <w:r w:rsidRPr="002C375E">
        <w:rPr>
          <w:rFonts w:ascii="Arial" w:hAnsi="Arial" w:cs="Arial"/>
          <w:b/>
          <w:bCs/>
        </w:rPr>
        <w:t>Revenue: Tariff increases:</w:t>
      </w:r>
    </w:p>
    <w:p w:rsidR="00514468" w:rsidRDefault="00514468" w:rsidP="00514468">
      <w:pPr>
        <w:jc w:val="both"/>
        <w:rPr>
          <w:rFonts w:ascii="Arial" w:hAnsi="Arial" w:cs="Arial"/>
          <w:bCs/>
        </w:rPr>
      </w:pPr>
    </w:p>
    <w:p w:rsidR="00514468" w:rsidRPr="000C3E45" w:rsidRDefault="00514468" w:rsidP="00514468">
      <w:pPr>
        <w:numPr>
          <w:ilvl w:val="0"/>
          <w:numId w:val="38"/>
        </w:numPr>
        <w:spacing w:after="0" w:line="240" w:lineRule="auto"/>
        <w:jc w:val="both"/>
        <w:rPr>
          <w:rFonts w:ascii="Arial" w:hAnsi="Arial" w:cs="Arial"/>
          <w:bCs/>
        </w:rPr>
      </w:pPr>
      <w:r w:rsidRPr="000C3E45">
        <w:rPr>
          <w:rFonts w:ascii="Arial" w:hAnsi="Arial" w:cs="Arial"/>
          <w:b/>
          <w:bCs/>
        </w:rPr>
        <w:t>Electricity:</w:t>
      </w:r>
      <w:r w:rsidRPr="000C3E45">
        <w:rPr>
          <w:rFonts w:ascii="Arial" w:hAnsi="Arial" w:cs="Arial"/>
          <w:bCs/>
        </w:rPr>
        <w:t xml:space="preserve"> NERSA has issued a guideline percentage price increase of </w:t>
      </w:r>
      <w:r>
        <w:rPr>
          <w:rFonts w:ascii="Arial" w:hAnsi="Arial" w:cs="Arial"/>
          <w:bCs/>
        </w:rPr>
        <w:t>10</w:t>
      </w:r>
      <w:r w:rsidRPr="000C3E45">
        <w:rPr>
          <w:rFonts w:ascii="Arial" w:hAnsi="Arial" w:cs="Arial"/>
          <w:bCs/>
        </w:rPr>
        <w:t xml:space="preserve">% on electricity </w:t>
      </w:r>
      <w:r>
        <w:rPr>
          <w:rFonts w:ascii="Arial" w:hAnsi="Arial" w:cs="Arial"/>
          <w:bCs/>
        </w:rPr>
        <w:t>sales</w:t>
      </w:r>
      <w:r w:rsidRPr="000C3E45">
        <w:rPr>
          <w:rFonts w:ascii="Arial" w:hAnsi="Arial" w:cs="Arial"/>
          <w:bCs/>
        </w:rPr>
        <w:t xml:space="preserve">.  </w:t>
      </w:r>
    </w:p>
    <w:p w:rsidR="00514468" w:rsidRDefault="00514468" w:rsidP="00514468">
      <w:pPr>
        <w:ind w:left="420"/>
        <w:jc w:val="both"/>
        <w:rPr>
          <w:rFonts w:ascii="Arial" w:hAnsi="Arial" w:cs="Arial"/>
          <w:bCs/>
        </w:rPr>
      </w:pPr>
    </w:p>
    <w:p w:rsidR="00514468" w:rsidRDefault="00514468" w:rsidP="00514468">
      <w:pPr>
        <w:numPr>
          <w:ilvl w:val="0"/>
          <w:numId w:val="38"/>
        </w:numPr>
        <w:spacing w:after="0" w:line="240" w:lineRule="auto"/>
        <w:jc w:val="both"/>
        <w:rPr>
          <w:rFonts w:ascii="Arial" w:hAnsi="Arial" w:cs="Arial"/>
          <w:bCs/>
        </w:rPr>
      </w:pPr>
      <w:r w:rsidRPr="000F1640">
        <w:rPr>
          <w:rFonts w:ascii="Arial" w:hAnsi="Arial" w:cs="Arial"/>
          <w:b/>
          <w:bCs/>
        </w:rPr>
        <w:t>Water</w:t>
      </w:r>
      <w:r>
        <w:rPr>
          <w:rFonts w:ascii="Arial" w:hAnsi="Arial" w:cs="Arial"/>
          <w:b/>
          <w:bCs/>
        </w:rPr>
        <w:t xml:space="preserve"> services</w:t>
      </w:r>
      <w:r>
        <w:rPr>
          <w:rFonts w:ascii="Arial" w:hAnsi="Arial" w:cs="Arial"/>
          <w:bCs/>
        </w:rPr>
        <w:t>: It is proposed to increase water tariffs by 10%.</w:t>
      </w:r>
    </w:p>
    <w:p w:rsidR="00514468" w:rsidRDefault="00514468" w:rsidP="00514468">
      <w:pPr>
        <w:ind w:left="420"/>
        <w:jc w:val="both"/>
        <w:rPr>
          <w:rFonts w:ascii="Arial" w:hAnsi="Arial" w:cs="Arial"/>
          <w:bCs/>
        </w:rPr>
      </w:pPr>
    </w:p>
    <w:p w:rsidR="00514468" w:rsidRDefault="00514468" w:rsidP="00514468">
      <w:pPr>
        <w:numPr>
          <w:ilvl w:val="0"/>
          <w:numId w:val="38"/>
        </w:numPr>
        <w:spacing w:after="0" w:line="240" w:lineRule="auto"/>
        <w:jc w:val="both"/>
        <w:rPr>
          <w:rFonts w:ascii="Arial" w:hAnsi="Arial" w:cs="Arial"/>
          <w:bCs/>
        </w:rPr>
      </w:pPr>
      <w:r w:rsidRPr="00574FA8">
        <w:rPr>
          <w:rFonts w:ascii="Arial" w:hAnsi="Arial" w:cs="Arial"/>
          <w:b/>
          <w:bCs/>
        </w:rPr>
        <w:t>Sanitation</w:t>
      </w:r>
      <w:r w:rsidRPr="00574FA8">
        <w:rPr>
          <w:rFonts w:ascii="Arial" w:hAnsi="Arial" w:cs="Arial"/>
          <w:bCs/>
        </w:rPr>
        <w:t>: It is proposed that sanitation services be increa</w:t>
      </w:r>
      <w:r>
        <w:rPr>
          <w:rFonts w:ascii="Arial" w:hAnsi="Arial" w:cs="Arial"/>
          <w:bCs/>
        </w:rPr>
        <w:t>sed by 10</w:t>
      </w:r>
      <w:r w:rsidRPr="00574FA8">
        <w:rPr>
          <w:rFonts w:ascii="Arial" w:hAnsi="Arial" w:cs="Arial"/>
          <w:bCs/>
        </w:rPr>
        <w:t xml:space="preserve">% </w:t>
      </w:r>
    </w:p>
    <w:p w:rsidR="00514468" w:rsidRDefault="00514468" w:rsidP="00D57C48">
      <w:pPr>
        <w:spacing w:after="0" w:line="240" w:lineRule="auto"/>
        <w:ind w:left="1440"/>
        <w:jc w:val="both"/>
        <w:rPr>
          <w:rFonts w:ascii="Arial" w:hAnsi="Arial" w:cs="Arial"/>
          <w:bCs/>
        </w:rPr>
      </w:pPr>
    </w:p>
    <w:p w:rsidR="00514468" w:rsidRDefault="00514468" w:rsidP="00D57C48">
      <w:pPr>
        <w:numPr>
          <w:ilvl w:val="0"/>
          <w:numId w:val="38"/>
        </w:numPr>
        <w:spacing w:after="0" w:line="240" w:lineRule="auto"/>
        <w:jc w:val="both"/>
        <w:rPr>
          <w:rFonts w:ascii="Arial" w:hAnsi="Arial" w:cs="Arial"/>
          <w:bCs/>
        </w:rPr>
      </w:pPr>
      <w:r w:rsidRPr="00A67ABC">
        <w:rPr>
          <w:rFonts w:ascii="Arial" w:hAnsi="Arial" w:cs="Arial"/>
          <w:b/>
          <w:bCs/>
        </w:rPr>
        <w:t>Waste Removal:</w:t>
      </w:r>
      <w:r>
        <w:rPr>
          <w:rFonts w:ascii="Arial" w:hAnsi="Arial" w:cs="Arial"/>
          <w:b/>
          <w:bCs/>
        </w:rPr>
        <w:t xml:space="preserve"> </w:t>
      </w:r>
      <w:r>
        <w:rPr>
          <w:rFonts w:ascii="Arial" w:hAnsi="Arial" w:cs="Arial"/>
          <w:bCs/>
        </w:rPr>
        <w:t xml:space="preserve">It is proposed to increase tariffs by 10%.  </w:t>
      </w:r>
    </w:p>
    <w:p w:rsidR="00D57C48" w:rsidRPr="00D57C48" w:rsidRDefault="00D57C48" w:rsidP="00D57C48">
      <w:pPr>
        <w:spacing w:after="0" w:line="240" w:lineRule="auto"/>
        <w:jc w:val="both"/>
        <w:rPr>
          <w:rFonts w:ascii="Arial" w:hAnsi="Arial" w:cs="Arial"/>
          <w:bCs/>
        </w:rPr>
      </w:pPr>
    </w:p>
    <w:p w:rsidR="00514468" w:rsidRDefault="00514468" w:rsidP="00514468">
      <w:pPr>
        <w:numPr>
          <w:ilvl w:val="0"/>
          <w:numId w:val="38"/>
        </w:numPr>
        <w:spacing w:after="0" w:line="240" w:lineRule="auto"/>
        <w:jc w:val="both"/>
        <w:rPr>
          <w:rFonts w:ascii="Arial" w:hAnsi="Arial" w:cs="Arial"/>
          <w:bCs/>
        </w:rPr>
      </w:pPr>
      <w:r w:rsidRPr="001F196E">
        <w:rPr>
          <w:rFonts w:ascii="Arial" w:hAnsi="Arial" w:cs="Arial"/>
          <w:b/>
          <w:bCs/>
        </w:rPr>
        <w:t>Assessment rates:</w:t>
      </w:r>
      <w:r>
        <w:rPr>
          <w:rFonts w:ascii="Arial" w:hAnsi="Arial" w:cs="Arial"/>
          <w:b/>
          <w:bCs/>
        </w:rPr>
        <w:t xml:space="preserve"> </w:t>
      </w:r>
      <w:r>
        <w:rPr>
          <w:rFonts w:ascii="Arial" w:hAnsi="Arial" w:cs="Arial"/>
          <w:bCs/>
        </w:rPr>
        <w:t xml:space="preserve">It is proposed  to increase rates </w:t>
      </w:r>
      <w:r w:rsidRPr="000E4DD6">
        <w:rPr>
          <w:rFonts w:ascii="Arial" w:hAnsi="Arial" w:cs="Arial"/>
          <w:bCs/>
        </w:rPr>
        <w:t>by 6%</w:t>
      </w:r>
    </w:p>
    <w:p w:rsidR="00514468" w:rsidRDefault="00514468" w:rsidP="00514468">
      <w:pPr>
        <w:ind w:left="420"/>
        <w:jc w:val="both"/>
        <w:rPr>
          <w:rFonts w:ascii="Arial" w:hAnsi="Arial" w:cs="Arial"/>
          <w:bCs/>
        </w:rPr>
      </w:pPr>
      <w:r>
        <w:rPr>
          <w:rFonts w:ascii="Arial" w:hAnsi="Arial" w:cs="Arial"/>
          <w:bCs/>
        </w:rPr>
        <w:t>.</w:t>
      </w:r>
    </w:p>
    <w:p w:rsidR="00514468" w:rsidRDefault="00514468" w:rsidP="00514468">
      <w:pPr>
        <w:numPr>
          <w:ilvl w:val="0"/>
          <w:numId w:val="36"/>
        </w:numPr>
        <w:spacing w:after="0" w:line="240" w:lineRule="auto"/>
        <w:jc w:val="both"/>
        <w:rPr>
          <w:rFonts w:ascii="Arial" w:hAnsi="Arial" w:cs="Arial"/>
          <w:bCs/>
        </w:rPr>
      </w:pPr>
      <w:r w:rsidRPr="00C151B8">
        <w:rPr>
          <w:rFonts w:ascii="Arial" w:hAnsi="Arial" w:cs="Arial"/>
          <w:b/>
          <w:bCs/>
        </w:rPr>
        <w:t>Other tariffs</w:t>
      </w:r>
      <w:r>
        <w:rPr>
          <w:rFonts w:ascii="Arial" w:hAnsi="Arial" w:cs="Arial"/>
          <w:bCs/>
        </w:rPr>
        <w:t>: These tariffs will increase at a CPIX rate as outline in circular 78 and 79 issued by National Treasury.</w:t>
      </w:r>
    </w:p>
    <w:p w:rsidR="00514468" w:rsidRDefault="00514468" w:rsidP="00514468">
      <w:pPr>
        <w:ind w:left="780"/>
        <w:jc w:val="both"/>
        <w:rPr>
          <w:rFonts w:ascii="Arial" w:hAnsi="Arial" w:cs="Arial"/>
          <w:bCs/>
        </w:rPr>
      </w:pPr>
    </w:p>
    <w:p w:rsidR="00514468" w:rsidRDefault="00514468" w:rsidP="00514468">
      <w:pPr>
        <w:numPr>
          <w:ilvl w:val="0"/>
          <w:numId w:val="36"/>
        </w:numPr>
        <w:spacing w:after="0" w:line="240" w:lineRule="auto"/>
        <w:jc w:val="both"/>
        <w:rPr>
          <w:rFonts w:ascii="Arial" w:hAnsi="Arial" w:cs="Arial"/>
          <w:bCs/>
        </w:rPr>
      </w:pPr>
      <w:r w:rsidRPr="007F2F15">
        <w:rPr>
          <w:rFonts w:ascii="Arial" w:hAnsi="Arial" w:cs="Arial"/>
          <w:b/>
          <w:bCs/>
        </w:rPr>
        <w:t>Collection Rate</w:t>
      </w:r>
      <w:r>
        <w:rPr>
          <w:rFonts w:ascii="Arial" w:hAnsi="Arial" w:cs="Arial"/>
          <w:bCs/>
        </w:rPr>
        <w:t xml:space="preserve"> is projected at 88%</w:t>
      </w:r>
      <w:r>
        <w:rPr>
          <w:rFonts w:ascii="Arial" w:hAnsi="Arial" w:cs="Arial"/>
          <w:bCs/>
        </w:rPr>
        <w:tab/>
        <w:t xml:space="preserve"> which is based on the previous performance trend. </w:t>
      </w:r>
    </w:p>
    <w:p w:rsidR="00514468" w:rsidRDefault="00514468" w:rsidP="00514468">
      <w:pPr>
        <w:pStyle w:val="ListParagraph"/>
        <w:rPr>
          <w:rFonts w:ascii="Arial" w:hAnsi="Arial" w:cs="Arial"/>
          <w:bCs/>
        </w:rPr>
      </w:pPr>
    </w:p>
    <w:p w:rsidR="00514468" w:rsidRDefault="00514468" w:rsidP="00514468">
      <w:pPr>
        <w:numPr>
          <w:ilvl w:val="0"/>
          <w:numId w:val="36"/>
        </w:numPr>
        <w:spacing w:after="0" w:line="240" w:lineRule="auto"/>
        <w:jc w:val="both"/>
        <w:rPr>
          <w:rFonts w:ascii="Arial" w:hAnsi="Arial" w:cs="Arial"/>
          <w:bCs/>
        </w:rPr>
      </w:pPr>
      <w:r w:rsidRPr="007F2F15">
        <w:rPr>
          <w:rFonts w:ascii="Arial" w:hAnsi="Arial" w:cs="Arial"/>
          <w:b/>
          <w:bCs/>
        </w:rPr>
        <w:t>Debtors’ payment period</w:t>
      </w:r>
      <w:r>
        <w:rPr>
          <w:rFonts w:ascii="Arial" w:hAnsi="Arial" w:cs="Arial"/>
          <w:bCs/>
        </w:rPr>
        <w:t xml:space="preserve"> is projected at 28 days on current.</w:t>
      </w:r>
    </w:p>
    <w:p w:rsidR="00514468" w:rsidRDefault="00514468" w:rsidP="00514468">
      <w:pPr>
        <w:pStyle w:val="ListParagraph"/>
        <w:rPr>
          <w:rFonts w:ascii="Arial" w:hAnsi="Arial" w:cs="Arial"/>
          <w:bCs/>
        </w:rPr>
      </w:pPr>
    </w:p>
    <w:p w:rsidR="00514468" w:rsidRDefault="00514468" w:rsidP="00514468">
      <w:pPr>
        <w:numPr>
          <w:ilvl w:val="0"/>
          <w:numId w:val="36"/>
        </w:numPr>
        <w:spacing w:after="0" w:line="240" w:lineRule="auto"/>
        <w:jc w:val="both"/>
        <w:rPr>
          <w:rFonts w:ascii="Arial" w:hAnsi="Arial" w:cs="Arial"/>
          <w:bCs/>
        </w:rPr>
      </w:pPr>
      <w:r w:rsidRPr="007F2F15">
        <w:rPr>
          <w:rFonts w:ascii="Arial" w:hAnsi="Arial" w:cs="Arial"/>
          <w:b/>
          <w:bCs/>
        </w:rPr>
        <w:t>Property Rates</w:t>
      </w:r>
      <w:r>
        <w:rPr>
          <w:rFonts w:ascii="Arial" w:hAnsi="Arial" w:cs="Arial"/>
          <w:bCs/>
        </w:rPr>
        <w:t xml:space="preserve"> is projected to grow at an average of 0.005%</w:t>
      </w:r>
    </w:p>
    <w:p w:rsidR="00D12C56" w:rsidRDefault="00D12C56" w:rsidP="00D12C56">
      <w:pPr>
        <w:jc w:val="both"/>
        <w:rPr>
          <w:rFonts w:ascii="Arial" w:hAnsi="Arial" w:cs="Arial"/>
          <w:bCs/>
        </w:rPr>
      </w:pPr>
    </w:p>
    <w:p w:rsidR="00514468" w:rsidRDefault="00514468" w:rsidP="00D57C48">
      <w:pPr>
        <w:ind w:left="780"/>
        <w:jc w:val="both"/>
        <w:rPr>
          <w:rFonts w:ascii="Arial" w:hAnsi="Arial" w:cs="Arial"/>
          <w:bCs/>
        </w:rPr>
      </w:pPr>
      <w:r w:rsidRPr="000A4262">
        <w:rPr>
          <w:noProof/>
          <w:lang w:val="en-US"/>
        </w:rPr>
        <w:drawing>
          <wp:inline distT="0" distB="0" distL="0" distR="0">
            <wp:extent cx="4352925" cy="1504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2925" cy="1504950"/>
                    </a:xfrm>
                    <a:prstGeom prst="rect">
                      <a:avLst/>
                    </a:prstGeom>
                    <a:noFill/>
                    <a:ln>
                      <a:noFill/>
                    </a:ln>
                  </pic:spPr>
                </pic:pic>
              </a:graphicData>
            </a:graphic>
          </wp:inline>
        </w:drawing>
      </w:r>
    </w:p>
    <w:p w:rsidR="00D12C56" w:rsidRDefault="00D12C56" w:rsidP="00E6509A">
      <w:pPr>
        <w:jc w:val="both"/>
        <w:rPr>
          <w:rFonts w:ascii="Arial" w:hAnsi="Arial" w:cs="Arial"/>
          <w:bCs/>
        </w:rPr>
      </w:pPr>
    </w:p>
    <w:p w:rsidR="00D12C56" w:rsidRDefault="00D12C56" w:rsidP="00E6509A">
      <w:pPr>
        <w:jc w:val="both"/>
        <w:rPr>
          <w:rFonts w:ascii="Arial" w:hAnsi="Arial" w:cs="Arial"/>
          <w:bCs/>
        </w:rPr>
      </w:pPr>
    </w:p>
    <w:p w:rsidR="00C54054" w:rsidRDefault="00514468" w:rsidP="00E6509A">
      <w:pPr>
        <w:jc w:val="both"/>
        <w:rPr>
          <w:rFonts w:ascii="Arial" w:hAnsi="Arial" w:cs="Arial"/>
          <w:bCs/>
        </w:rPr>
      </w:pPr>
      <w:r>
        <w:rPr>
          <w:rFonts w:ascii="Arial" w:hAnsi="Arial" w:cs="Arial"/>
          <w:bCs/>
        </w:rPr>
        <w:t>Tariff modelling exercise has been undertaking to ensure financial sustainability of the municipality as required by circular 78 issued by National Treasury. Tariffs above inflation rate were considered after the careful consideration of tariff modelling exercise in order to cover the cost of operation. In order to avoid imposing excessive rates, the municipality will phase the increase over the period of four years. Social, economic and financial factors had been considered in determining the current and the multi-year tariffs increases.</w:t>
      </w:r>
    </w:p>
    <w:p w:rsidR="00D57C48" w:rsidRDefault="00D57C48" w:rsidP="00E6509A">
      <w:pPr>
        <w:jc w:val="both"/>
        <w:rPr>
          <w:rFonts w:ascii="Arial" w:hAnsi="Arial" w:cs="Arial"/>
          <w:bCs/>
        </w:rPr>
      </w:pPr>
    </w:p>
    <w:p w:rsidR="00D12C56" w:rsidRDefault="00D12C56" w:rsidP="00E6509A">
      <w:pPr>
        <w:jc w:val="both"/>
        <w:rPr>
          <w:rFonts w:ascii="Arial" w:hAnsi="Arial" w:cs="Arial"/>
          <w:bCs/>
        </w:rPr>
      </w:pPr>
    </w:p>
    <w:p w:rsidR="00D12C56" w:rsidRDefault="00D12C56" w:rsidP="00E6509A">
      <w:pPr>
        <w:jc w:val="both"/>
        <w:rPr>
          <w:rFonts w:ascii="Arial" w:hAnsi="Arial" w:cs="Arial"/>
          <w:bCs/>
        </w:rPr>
      </w:pPr>
    </w:p>
    <w:p w:rsidR="00D12C56" w:rsidRDefault="00D12C56" w:rsidP="00E6509A">
      <w:pPr>
        <w:jc w:val="both"/>
        <w:rPr>
          <w:rFonts w:ascii="Arial" w:hAnsi="Arial" w:cs="Arial"/>
          <w:bCs/>
        </w:rPr>
      </w:pPr>
    </w:p>
    <w:p w:rsidR="00D12C56" w:rsidRDefault="00D12C56" w:rsidP="00E6509A">
      <w:pPr>
        <w:jc w:val="both"/>
        <w:rPr>
          <w:rFonts w:ascii="Arial" w:hAnsi="Arial" w:cs="Arial"/>
          <w:bCs/>
        </w:rPr>
      </w:pPr>
    </w:p>
    <w:p w:rsidR="00D12C56" w:rsidRDefault="00D12C56" w:rsidP="00E6509A">
      <w:pPr>
        <w:jc w:val="both"/>
        <w:rPr>
          <w:rFonts w:ascii="Arial" w:hAnsi="Arial" w:cs="Arial"/>
          <w:bCs/>
        </w:rPr>
      </w:pPr>
    </w:p>
    <w:p w:rsidR="00D12C56" w:rsidRDefault="00D12C56" w:rsidP="00E6509A">
      <w:pPr>
        <w:jc w:val="both"/>
        <w:rPr>
          <w:rFonts w:ascii="Arial" w:hAnsi="Arial" w:cs="Arial"/>
          <w:bCs/>
        </w:rPr>
      </w:pPr>
    </w:p>
    <w:p w:rsidR="00D12C56" w:rsidRPr="00D57C48" w:rsidRDefault="00D12C56" w:rsidP="00E6509A">
      <w:pPr>
        <w:jc w:val="both"/>
        <w:rPr>
          <w:rFonts w:ascii="Arial" w:hAnsi="Arial" w:cs="Arial"/>
          <w:bCs/>
        </w:rPr>
      </w:pPr>
    </w:p>
    <w:p w:rsidR="00B154DD" w:rsidRDefault="00B154DD" w:rsidP="00B154DD">
      <w:pPr>
        <w:ind w:left="780"/>
        <w:jc w:val="both"/>
        <w:rPr>
          <w:rFonts w:ascii="Arial" w:hAnsi="Arial" w:cs="Arial"/>
          <w:bCs/>
        </w:rPr>
      </w:pPr>
      <w:r>
        <w:rPr>
          <w:rFonts w:ascii="Arial" w:hAnsi="Arial" w:cs="Arial"/>
          <w:b/>
          <w:bCs/>
        </w:rPr>
        <w:t>Revenue by Source</w:t>
      </w:r>
    </w:p>
    <w:p w:rsidR="00B154DD" w:rsidRDefault="00B154DD" w:rsidP="00B154DD">
      <w:pPr>
        <w:ind w:left="780"/>
        <w:jc w:val="both"/>
        <w:rPr>
          <w:rFonts w:ascii="Arial" w:hAnsi="Arial" w:cs="Arial"/>
          <w:bCs/>
        </w:rPr>
      </w:pPr>
    </w:p>
    <w:p w:rsidR="00B154DD" w:rsidRPr="00DA7264" w:rsidRDefault="00514468" w:rsidP="00DA7264">
      <w:pPr>
        <w:ind w:left="780"/>
        <w:jc w:val="both"/>
      </w:pPr>
      <w:r w:rsidRPr="008367DE">
        <w:rPr>
          <w:noProof/>
          <w:lang w:val="en-US"/>
        </w:rPr>
        <w:drawing>
          <wp:inline distT="0" distB="0" distL="0" distR="0">
            <wp:extent cx="5753100" cy="3200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200400"/>
                    </a:xfrm>
                    <a:prstGeom prst="rect">
                      <a:avLst/>
                    </a:prstGeom>
                    <a:noFill/>
                    <a:ln>
                      <a:noFill/>
                    </a:ln>
                  </pic:spPr>
                </pic:pic>
              </a:graphicData>
            </a:graphic>
          </wp:inline>
        </w:drawing>
      </w:r>
    </w:p>
    <w:p w:rsidR="00514468" w:rsidRDefault="00514468" w:rsidP="00514468">
      <w:pPr>
        <w:jc w:val="both"/>
        <w:rPr>
          <w:rFonts w:ascii="Arial" w:hAnsi="Arial" w:cs="Arial"/>
          <w:bCs/>
        </w:rPr>
      </w:pPr>
    </w:p>
    <w:p w:rsidR="00514468" w:rsidRDefault="00D12C56" w:rsidP="00D12C56">
      <w:pPr>
        <w:jc w:val="both"/>
        <w:rPr>
          <w:rFonts w:ascii="Arial" w:hAnsi="Arial" w:cs="Arial"/>
          <w:b/>
          <w:bCs/>
        </w:rPr>
      </w:pPr>
      <w:r>
        <w:rPr>
          <w:rFonts w:ascii="Arial" w:hAnsi="Arial" w:cs="Arial"/>
          <w:b/>
          <w:bCs/>
        </w:rPr>
        <w:t xml:space="preserve">      </w:t>
      </w:r>
      <w:r w:rsidR="00514468" w:rsidRPr="00A67ABC">
        <w:rPr>
          <w:rFonts w:ascii="Arial" w:hAnsi="Arial" w:cs="Arial"/>
          <w:b/>
          <w:bCs/>
        </w:rPr>
        <w:t>Expenses</w:t>
      </w:r>
    </w:p>
    <w:p w:rsidR="00514468" w:rsidRPr="00A67ABC" w:rsidRDefault="00514468" w:rsidP="00D57C48">
      <w:pPr>
        <w:jc w:val="both"/>
        <w:rPr>
          <w:rFonts w:ascii="Arial" w:hAnsi="Arial" w:cs="Arial"/>
          <w:b/>
          <w:bCs/>
        </w:rPr>
      </w:pPr>
    </w:p>
    <w:p w:rsidR="00514468" w:rsidRDefault="00514468" w:rsidP="00514468">
      <w:pPr>
        <w:numPr>
          <w:ilvl w:val="0"/>
          <w:numId w:val="36"/>
        </w:numPr>
        <w:spacing w:after="0" w:line="240" w:lineRule="auto"/>
        <w:jc w:val="both"/>
        <w:rPr>
          <w:rFonts w:ascii="Arial" w:hAnsi="Arial" w:cs="Arial"/>
          <w:bCs/>
        </w:rPr>
      </w:pPr>
      <w:r w:rsidRPr="00EF7B95">
        <w:rPr>
          <w:rFonts w:ascii="Arial" w:hAnsi="Arial" w:cs="Arial"/>
          <w:b/>
          <w:bCs/>
        </w:rPr>
        <w:t>Electricity bulk purchases</w:t>
      </w:r>
      <w:r>
        <w:rPr>
          <w:rFonts w:ascii="Arial" w:hAnsi="Arial" w:cs="Arial"/>
          <w:bCs/>
        </w:rPr>
        <w:t xml:space="preserve"> have been increased by 9.47% </w:t>
      </w:r>
      <w:r w:rsidRPr="00F51F69">
        <w:rPr>
          <w:rFonts w:ascii="Arial" w:hAnsi="Arial" w:cs="Arial"/>
          <w:bCs/>
        </w:rPr>
        <w:t>in line with NERSA guidelines.</w:t>
      </w:r>
    </w:p>
    <w:p w:rsidR="00514468" w:rsidRDefault="00514468" w:rsidP="00514468">
      <w:pPr>
        <w:ind w:left="420"/>
        <w:jc w:val="both"/>
        <w:rPr>
          <w:rFonts w:ascii="Arial" w:hAnsi="Arial" w:cs="Arial"/>
          <w:bCs/>
        </w:rPr>
      </w:pPr>
    </w:p>
    <w:p w:rsidR="00514468" w:rsidRDefault="00514468" w:rsidP="00514468">
      <w:pPr>
        <w:numPr>
          <w:ilvl w:val="0"/>
          <w:numId w:val="36"/>
        </w:numPr>
        <w:spacing w:after="0" w:line="240" w:lineRule="auto"/>
        <w:jc w:val="both"/>
        <w:rPr>
          <w:rFonts w:ascii="Arial" w:hAnsi="Arial" w:cs="Arial"/>
          <w:bCs/>
        </w:rPr>
      </w:pPr>
      <w:r w:rsidRPr="00EF7B95">
        <w:rPr>
          <w:rFonts w:ascii="Arial" w:hAnsi="Arial" w:cs="Arial"/>
          <w:b/>
          <w:bCs/>
        </w:rPr>
        <w:t>Water bulk purchases</w:t>
      </w:r>
      <w:r>
        <w:rPr>
          <w:rFonts w:ascii="Arial" w:hAnsi="Arial" w:cs="Arial"/>
          <w:bCs/>
        </w:rPr>
        <w:t xml:space="preserve"> have been increased </w:t>
      </w:r>
      <w:r w:rsidRPr="000C3E45">
        <w:rPr>
          <w:rFonts w:ascii="Arial" w:hAnsi="Arial" w:cs="Arial"/>
          <w:bCs/>
        </w:rPr>
        <w:t xml:space="preserve">by </w:t>
      </w:r>
      <w:r>
        <w:rPr>
          <w:rFonts w:ascii="Arial" w:hAnsi="Arial" w:cs="Arial"/>
          <w:bCs/>
        </w:rPr>
        <w:t>6.6</w:t>
      </w:r>
      <w:r w:rsidRPr="000C3E45">
        <w:rPr>
          <w:rFonts w:ascii="Arial" w:hAnsi="Arial" w:cs="Arial"/>
          <w:bCs/>
        </w:rPr>
        <w:t xml:space="preserve">% </w:t>
      </w:r>
      <w:r w:rsidRPr="007E513A">
        <w:rPr>
          <w:rFonts w:ascii="Arial" w:hAnsi="Arial" w:cs="Arial"/>
          <w:bCs/>
        </w:rPr>
        <w:t xml:space="preserve">in line with </w:t>
      </w:r>
      <w:r>
        <w:rPr>
          <w:rFonts w:ascii="Arial" w:hAnsi="Arial" w:cs="Arial"/>
          <w:bCs/>
        </w:rPr>
        <w:t>Lepelle Northern Water forecast.</w:t>
      </w:r>
    </w:p>
    <w:p w:rsidR="00514468" w:rsidRDefault="00514468" w:rsidP="00514468">
      <w:pPr>
        <w:ind w:left="420"/>
        <w:jc w:val="both"/>
        <w:rPr>
          <w:rFonts w:ascii="Arial" w:hAnsi="Arial" w:cs="Arial"/>
          <w:bCs/>
        </w:rPr>
      </w:pPr>
    </w:p>
    <w:p w:rsidR="00514468" w:rsidRDefault="00514468" w:rsidP="00514468">
      <w:pPr>
        <w:numPr>
          <w:ilvl w:val="0"/>
          <w:numId w:val="36"/>
        </w:numPr>
        <w:spacing w:after="0" w:line="240" w:lineRule="auto"/>
        <w:jc w:val="both"/>
        <w:rPr>
          <w:rFonts w:ascii="Arial" w:hAnsi="Arial" w:cs="Arial"/>
          <w:bCs/>
        </w:rPr>
      </w:pPr>
      <w:r w:rsidRPr="00EF7B95">
        <w:rPr>
          <w:rFonts w:ascii="Arial" w:hAnsi="Arial" w:cs="Arial"/>
          <w:b/>
          <w:bCs/>
        </w:rPr>
        <w:t>Salaries and allowances</w:t>
      </w:r>
      <w:r>
        <w:rPr>
          <w:rFonts w:ascii="Arial" w:hAnsi="Arial" w:cs="Arial"/>
          <w:bCs/>
        </w:rPr>
        <w:t xml:space="preserve"> have been increased by 6% which is in line with </w:t>
      </w:r>
      <w:r w:rsidRPr="007E513A">
        <w:rPr>
          <w:rFonts w:ascii="Arial" w:hAnsi="Arial" w:cs="Arial"/>
          <w:bCs/>
        </w:rPr>
        <w:t>National Treasury’s inflation forecasts</w:t>
      </w:r>
      <w:r>
        <w:rPr>
          <w:rFonts w:ascii="Arial" w:hAnsi="Arial" w:cs="Arial"/>
          <w:bCs/>
        </w:rPr>
        <w:t xml:space="preserve"> </w:t>
      </w:r>
      <w:r w:rsidRPr="00435F80">
        <w:rPr>
          <w:rFonts w:ascii="Arial" w:hAnsi="Arial" w:cs="Arial"/>
          <w:bCs/>
        </w:rPr>
        <w:t>and SALGA</w:t>
      </w:r>
      <w:r>
        <w:rPr>
          <w:rFonts w:ascii="Arial" w:hAnsi="Arial" w:cs="Arial"/>
          <w:bCs/>
        </w:rPr>
        <w:t xml:space="preserve"> bargaining agreement. Provision of R 38 million has been made to cater for Aganang Municipality in the last nine months of financial year.</w:t>
      </w:r>
    </w:p>
    <w:p w:rsidR="00514468" w:rsidRDefault="00514468" w:rsidP="00514468">
      <w:pPr>
        <w:jc w:val="both"/>
        <w:rPr>
          <w:rFonts w:ascii="Arial" w:hAnsi="Arial" w:cs="Arial"/>
          <w:bCs/>
        </w:rPr>
      </w:pPr>
    </w:p>
    <w:p w:rsidR="00514468" w:rsidRDefault="00514468" w:rsidP="00514468">
      <w:pPr>
        <w:numPr>
          <w:ilvl w:val="0"/>
          <w:numId w:val="36"/>
        </w:numPr>
        <w:spacing w:after="0" w:line="240" w:lineRule="auto"/>
        <w:jc w:val="both"/>
        <w:rPr>
          <w:rFonts w:ascii="Arial" w:hAnsi="Arial" w:cs="Arial"/>
          <w:bCs/>
        </w:rPr>
      </w:pPr>
      <w:r w:rsidRPr="00EF7B95">
        <w:rPr>
          <w:rFonts w:ascii="Arial" w:hAnsi="Arial" w:cs="Arial"/>
          <w:b/>
          <w:bCs/>
        </w:rPr>
        <w:t>Other expenses</w:t>
      </w:r>
      <w:r>
        <w:rPr>
          <w:rFonts w:ascii="Arial" w:hAnsi="Arial" w:cs="Arial"/>
          <w:b/>
          <w:bCs/>
        </w:rPr>
        <w:t xml:space="preserve"> </w:t>
      </w:r>
      <w:r w:rsidRPr="007F2F15">
        <w:rPr>
          <w:rFonts w:ascii="Arial" w:hAnsi="Arial" w:cs="Arial"/>
          <w:bCs/>
        </w:rPr>
        <w:t xml:space="preserve">is projected to increase </w:t>
      </w:r>
      <w:r>
        <w:rPr>
          <w:rFonts w:ascii="Arial" w:hAnsi="Arial" w:cs="Arial"/>
          <w:bCs/>
        </w:rPr>
        <w:t>at</w:t>
      </w:r>
      <w:r>
        <w:rPr>
          <w:rFonts w:ascii="Arial" w:hAnsi="Arial" w:cs="Arial"/>
          <w:b/>
          <w:bCs/>
        </w:rPr>
        <w:t xml:space="preserve"> </w:t>
      </w:r>
      <w:r>
        <w:rPr>
          <w:rFonts w:ascii="Arial" w:hAnsi="Arial" w:cs="Arial"/>
          <w:bCs/>
        </w:rPr>
        <w:t>CPIX rate.</w:t>
      </w:r>
    </w:p>
    <w:p w:rsidR="00514468" w:rsidRDefault="00514468" w:rsidP="00514468">
      <w:pPr>
        <w:pStyle w:val="ListParagraph"/>
        <w:rPr>
          <w:rFonts w:ascii="Arial" w:hAnsi="Arial" w:cs="Arial"/>
          <w:bCs/>
        </w:rPr>
      </w:pPr>
    </w:p>
    <w:p w:rsidR="00514468" w:rsidRDefault="00514468" w:rsidP="00514468">
      <w:pPr>
        <w:numPr>
          <w:ilvl w:val="0"/>
          <w:numId w:val="36"/>
        </w:numPr>
        <w:spacing w:after="0" w:line="240" w:lineRule="auto"/>
        <w:jc w:val="both"/>
        <w:rPr>
          <w:rFonts w:ascii="Arial" w:hAnsi="Arial" w:cs="Arial"/>
          <w:bCs/>
        </w:rPr>
      </w:pPr>
      <w:r w:rsidRPr="00F51F69">
        <w:rPr>
          <w:rFonts w:ascii="Arial" w:hAnsi="Arial" w:cs="Arial"/>
          <w:b/>
          <w:bCs/>
        </w:rPr>
        <w:t xml:space="preserve">Borrowing </w:t>
      </w:r>
      <w:r w:rsidRPr="007F2F15">
        <w:rPr>
          <w:rFonts w:ascii="Arial" w:hAnsi="Arial" w:cs="Arial"/>
          <w:b/>
          <w:bCs/>
        </w:rPr>
        <w:t>cost</w:t>
      </w:r>
      <w:r>
        <w:rPr>
          <w:rFonts w:ascii="Arial" w:hAnsi="Arial" w:cs="Arial"/>
          <w:bCs/>
        </w:rPr>
        <w:t xml:space="preserve"> is projected at 10.5%</w:t>
      </w:r>
    </w:p>
    <w:p w:rsidR="00514468" w:rsidRDefault="00514468" w:rsidP="00514468">
      <w:pPr>
        <w:jc w:val="both"/>
        <w:rPr>
          <w:rFonts w:ascii="Arial" w:hAnsi="Arial" w:cs="Arial"/>
          <w:bCs/>
        </w:rPr>
      </w:pPr>
    </w:p>
    <w:p w:rsidR="00514468" w:rsidRPr="00B44CE4" w:rsidRDefault="00514468" w:rsidP="00514468">
      <w:pPr>
        <w:jc w:val="both"/>
        <w:rPr>
          <w:rFonts w:ascii="Arial" w:hAnsi="Arial" w:cs="Arial"/>
          <w:b/>
          <w:bCs/>
        </w:rPr>
      </w:pPr>
      <w:r w:rsidRPr="008367DE">
        <w:rPr>
          <w:rFonts w:ascii="Arial" w:hAnsi="Arial" w:cs="Arial"/>
          <w:b/>
          <w:bCs/>
        </w:rPr>
        <w:t>Expenditure by Type</w:t>
      </w:r>
      <w:r w:rsidRPr="00B44CE4">
        <w:rPr>
          <w:rFonts w:ascii="Arial" w:hAnsi="Arial" w:cs="Arial"/>
          <w:b/>
          <w:bCs/>
        </w:rPr>
        <w:t xml:space="preserve"> </w:t>
      </w:r>
    </w:p>
    <w:p w:rsidR="00514468" w:rsidRDefault="00514468" w:rsidP="00514468">
      <w:pPr>
        <w:jc w:val="both"/>
        <w:rPr>
          <w:rFonts w:ascii="Arial" w:hAnsi="Arial" w:cs="Arial"/>
          <w:bCs/>
        </w:rPr>
      </w:pPr>
    </w:p>
    <w:p w:rsidR="00514468" w:rsidRDefault="00514468" w:rsidP="00514468">
      <w:pPr>
        <w:jc w:val="both"/>
        <w:rPr>
          <w:rFonts w:ascii="Arial" w:hAnsi="Arial" w:cs="Arial"/>
          <w:bCs/>
        </w:rPr>
      </w:pPr>
      <w:r w:rsidRPr="00CB69D6">
        <w:rPr>
          <w:noProof/>
          <w:lang w:val="en-US"/>
        </w:rPr>
        <w:drawing>
          <wp:inline distT="0" distB="0" distL="0" distR="0">
            <wp:extent cx="5753100" cy="2933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933700"/>
                    </a:xfrm>
                    <a:prstGeom prst="rect">
                      <a:avLst/>
                    </a:prstGeom>
                    <a:noFill/>
                    <a:ln>
                      <a:noFill/>
                    </a:ln>
                  </pic:spPr>
                </pic:pic>
              </a:graphicData>
            </a:graphic>
          </wp:inline>
        </w:drawing>
      </w:r>
    </w:p>
    <w:p w:rsidR="00514468" w:rsidRDefault="00514468" w:rsidP="00514468">
      <w:pPr>
        <w:ind w:left="420"/>
        <w:jc w:val="both"/>
        <w:rPr>
          <w:rFonts w:ascii="Arial" w:hAnsi="Arial" w:cs="Arial"/>
          <w:bCs/>
        </w:rPr>
      </w:pPr>
    </w:p>
    <w:p w:rsidR="00514468" w:rsidRDefault="00514468" w:rsidP="00514468">
      <w:pPr>
        <w:ind w:left="420"/>
        <w:jc w:val="both"/>
        <w:rPr>
          <w:rFonts w:ascii="Arial" w:hAnsi="Arial" w:cs="Arial"/>
          <w:bCs/>
        </w:rPr>
      </w:pPr>
    </w:p>
    <w:p w:rsidR="00514468" w:rsidRDefault="00514468" w:rsidP="00514468">
      <w:pPr>
        <w:ind w:left="420"/>
        <w:jc w:val="both"/>
        <w:rPr>
          <w:rFonts w:ascii="Arial" w:hAnsi="Arial" w:cs="Arial"/>
          <w:bCs/>
        </w:rPr>
      </w:pPr>
    </w:p>
    <w:p w:rsidR="00514468" w:rsidRDefault="00514468" w:rsidP="00514468">
      <w:pPr>
        <w:ind w:left="420"/>
        <w:jc w:val="both"/>
        <w:rPr>
          <w:rFonts w:ascii="Arial" w:hAnsi="Arial" w:cs="Arial"/>
          <w:bCs/>
        </w:rPr>
      </w:pPr>
      <w:r>
        <w:rPr>
          <w:rFonts w:ascii="Arial" w:hAnsi="Arial" w:cs="Arial"/>
          <w:bCs/>
          <w:noProof/>
          <w:lang w:val="en-US"/>
        </w:rPr>
        <w:lastRenderedPageBreak/>
        <w:drawing>
          <wp:inline distT="0" distB="0" distL="0" distR="0">
            <wp:extent cx="5252720" cy="4184650"/>
            <wp:effectExtent l="0" t="0" r="508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2720" cy="4184650"/>
                    </a:xfrm>
                    <a:prstGeom prst="rect">
                      <a:avLst/>
                    </a:prstGeom>
                    <a:noFill/>
                  </pic:spPr>
                </pic:pic>
              </a:graphicData>
            </a:graphic>
          </wp:inline>
        </w:drawing>
      </w:r>
    </w:p>
    <w:p w:rsidR="00514468" w:rsidRDefault="00514468" w:rsidP="00514468">
      <w:pPr>
        <w:jc w:val="both"/>
        <w:rPr>
          <w:rFonts w:ascii="Arial" w:hAnsi="Arial" w:cs="Arial"/>
          <w:bCs/>
        </w:rPr>
      </w:pPr>
    </w:p>
    <w:p w:rsidR="00514468" w:rsidRDefault="00514468" w:rsidP="00514468">
      <w:pPr>
        <w:ind w:left="360"/>
        <w:jc w:val="both"/>
        <w:rPr>
          <w:rFonts w:ascii="Arial" w:hAnsi="Arial" w:cs="Arial"/>
          <w:bCs/>
        </w:rPr>
      </w:pPr>
      <w:r w:rsidRPr="00CC2F0D">
        <w:rPr>
          <w:rFonts w:ascii="Arial" w:hAnsi="Arial" w:cs="Arial"/>
          <w:bCs/>
        </w:rPr>
        <w:t>Capital Budget</w:t>
      </w:r>
    </w:p>
    <w:p w:rsidR="00514468" w:rsidRDefault="00514468" w:rsidP="00514468">
      <w:pPr>
        <w:numPr>
          <w:ilvl w:val="0"/>
          <w:numId w:val="37"/>
        </w:numPr>
        <w:spacing w:after="0" w:line="240" w:lineRule="auto"/>
        <w:jc w:val="both"/>
        <w:rPr>
          <w:rFonts w:ascii="Arial" w:hAnsi="Arial" w:cs="Arial"/>
          <w:bCs/>
        </w:rPr>
      </w:pPr>
      <w:r w:rsidRPr="008D714C">
        <w:rPr>
          <w:rFonts w:ascii="Arial" w:hAnsi="Arial" w:cs="Arial"/>
          <w:bCs/>
        </w:rPr>
        <w:t>The funds available for capital expenditure from conditional grant</w:t>
      </w:r>
      <w:r>
        <w:rPr>
          <w:rFonts w:ascii="Arial" w:hAnsi="Arial" w:cs="Arial"/>
          <w:bCs/>
        </w:rPr>
        <w:t xml:space="preserve">s for the following 3 years are </w:t>
      </w:r>
      <w:r w:rsidRPr="008D714C">
        <w:rPr>
          <w:rFonts w:ascii="Arial" w:hAnsi="Arial" w:cs="Arial"/>
          <w:bCs/>
        </w:rPr>
        <w:t>R</w:t>
      </w:r>
      <w:r>
        <w:rPr>
          <w:rFonts w:ascii="Arial" w:hAnsi="Arial" w:cs="Arial"/>
          <w:bCs/>
        </w:rPr>
        <w:t xml:space="preserve">622 </w:t>
      </w:r>
      <w:r w:rsidRPr="008D714C">
        <w:rPr>
          <w:rFonts w:ascii="Arial" w:hAnsi="Arial" w:cs="Arial"/>
          <w:bCs/>
        </w:rPr>
        <w:t>million, R</w:t>
      </w:r>
      <w:r>
        <w:rPr>
          <w:rFonts w:ascii="Arial" w:hAnsi="Arial" w:cs="Arial"/>
          <w:bCs/>
        </w:rPr>
        <w:t xml:space="preserve">599.5 million and R 686.3 million </w:t>
      </w:r>
      <w:r w:rsidRPr="008D714C">
        <w:rPr>
          <w:rFonts w:ascii="Arial" w:hAnsi="Arial" w:cs="Arial"/>
          <w:bCs/>
        </w:rPr>
        <w:t xml:space="preserve">respectively. </w:t>
      </w:r>
      <w:r>
        <w:rPr>
          <w:rFonts w:ascii="Arial" w:hAnsi="Arial" w:cs="Arial"/>
          <w:bCs/>
        </w:rPr>
        <w:t>Included in the MIG is R 30 million provision for Aganang Municipality.</w:t>
      </w:r>
    </w:p>
    <w:p w:rsidR="00514468" w:rsidRDefault="00514468" w:rsidP="00514468">
      <w:pPr>
        <w:jc w:val="both"/>
        <w:rPr>
          <w:rFonts w:ascii="Arial" w:hAnsi="Arial" w:cs="Arial"/>
          <w:bCs/>
        </w:rPr>
      </w:pPr>
    </w:p>
    <w:p w:rsidR="00514468" w:rsidRDefault="00514468" w:rsidP="00514468">
      <w:pPr>
        <w:numPr>
          <w:ilvl w:val="0"/>
          <w:numId w:val="37"/>
        </w:numPr>
        <w:spacing w:after="0" w:line="240" w:lineRule="auto"/>
        <w:jc w:val="both"/>
        <w:rPr>
          <w:rFonts w:ascii="Arial" w:hAnsi="Arial" w:cs="Arial"/>
          <w:bCs/>
        </w:rPr>
      </w:pPr>
      <w:r>
        <w:rPr>
          <w:rFonts w:ascii="Arial" w:hAnsi="Arial" w:cs="Arial"/>
          <w:bCs/>
        </w:rPr>
        <w:t>The loan application to fund capital projects for the following 3 years are R235 million, R134 million and R 71 million respectively.</w:t>
      </w:r>
    </w:p>
    <w:p w:rsidR="00514468" w:rsidRDefault="00514468" w:rsidP="00514468">
      <w:pPr>
        <w:pStyle w:val="ListParagraph"/>
        <w:rPr>
          <w:rFonts w:ascii="Arial" w:hAnsi="Arial" w:cs="Arial"/>
          <w:bCs/>
        </w:rPr>
      </w:pPr>
    </w:p>
    <w:p w:rsidR="00514468" w:rsidRDefault="00514468" w:rsidP="00514468">
      <w:pPr>
        <w:numPr>
          <w:ilvl w:val="0"/>
          <w:numId w:val="37"/>
        </w:numPr>
        <w:spacing w:after="0" w:line="240" w:lineRule="auto"/>
        <w:jc w:val="both"/>
        <w:rPr>
          <w:rFonts w:ascii="Arial" w:hAnsi="Arial" w:cs="Arial"/>
          <w:bCs/>
        </w:rPr>
      </w:pPr>
      <w:r>
        <w:rPr>
          <w:rFonts w:ascii="Arial" w:hAnsi="Arial" w:cs="Arial"/>
          <w:bCs/>
        </w:rPr>
        <w:t>Own funds available for capital expenditure for the following 3 years are R 239.4 million, R 190.5 million and R 204.9 million</w:t>
      </w:r>
    </w:p>
    <w:p w:rsidR="00514468" w:rsidRDefault="00514468" w:rsidP="00514468">
      <w:pPr>
        <w:jc w:val="both"/>
        <w:rPr>
          <w:rFonts w:ascii="Arial" w:hAnsi="Arial" w:cs="Arial"/>
          <w:bCs/>
        </w:rPr>
      </w:pPr>
    </w:p>
    <w:p w:rsidR="00514468" w:rsidRPr="00277FCF" w:rsidRDefault="00514468" w:rsidP="00514468">
      <w:pPr>
        <w:jc w:val="both"/>
        <w:rPr>
          <w:rFonts w:ascii="Arial" w:hAnsi="Arial" w:cs="Arial"/>
          <w:bCs/>
        </w:rPr>
      </w:pPr>
    </w:p>
    <w:p w:rsidR="00514468" w:rsidRDefault="00514468" w:rsidP="00514468">
      <w:pPr>
        <w:ind w:left="720"/>
        <w:jc w:val="both"/>
        <w:rPr>
          <w:rFonts w:ascii="Arial" w:hAnsi="Arial" w:cs="Arial"/>
          <w:bCs/>
        </w:rPr>
      </w:pPr>
    </w:p>
    <w:p w:rsidR="00514468" w:rsidRDefault="00514468" w:rsidP="00514468">
      <w:pPr>
        <w:ind w:left="720"/>
        <w:jc w:val="both"/>
        <w:rPr>
          <w:rFonts w:ascii="Arial" w:hAnsi="Arial" w:cs="Arial"/>
          <w:bCs/>
        </w:rPr>
      </w:pPr>
    </w:p>
    <w:p w:rsidR="00514468" w:rsidRDefault="00514468" w:rsidP="00514468">
      <w:pPr>
        <w:ind w:left="720"/>
        <w:jc w:val="both"/>
        <w:rPr>
          <w:rFonts w:ascii="Arial" w:hAnsi="Arial" w:cs="Arial"/>
          <w:bCs/>
        </w:rPr>
      </w:pPr>
      <w:r>
        <w:rPr>
          <w:rFonts w:ascii="Arial" w:hAnsi="Arial" w:cs="Arial"/>
          <w:bCs/>
          <w:noProof/>
          <w:lang w:val="en-US"/>
        </w:rPr>
        <w:lastRenderedPageBreak/>
        <w:drawing>
          <wp:inline distT="0" distB="0" distL="0" distR="0">
            <wp:extent cx="5843905" cy="316547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3905" cy="3165475"/>
                    </a:xfrm>
                    <a:prstGeom prst="rect">
                      <a:avLst/>
                    </a:prstGeom>
                    <a:noFill/>
                  </pic:spPr>
                </pic:pic>
              </a:graphicData>
            </a:graphic>
          </wp:inline>
        </w:drawing>
      </w:r>
    </w:p>
    <w:p w:rsidR="00514468" w:rsidRDefault="00514468" w:rsidP="00514468">
      <w:pPr>
        <w:jc w:val="both"/>
        <w:rPr>
          <w:rFonts w:ascii="Arial" w:hAnsi="Arial" w:cs="Arial"/>
          <w:bCs/>
        </w:rPr>
      </w:pPr>
    </w:p>
    <w:p w:rsidR="00514468" w:rsidRDefault="00514468" w:rsidP="00514468">
      <w:pPr>
        <w:jc w:val="both"/>
        <w:rPr>
          <w:rFonts w:ascii="Arial" w:hAnsi="Arial" w:cs="Arial"/>
          <w:b/>
          <w:bCs/>
          <w:u w:val="single"/>
        </w:rPr>
      </w:pPr>
      <w:r w:rsidRPr="00CC2F0D">
        <w:rPr>
          <w:rFonts w:ascii="Arial" w:hAnsi="Arial" w:cs="Arial"/>
          <w:b/>
          <w:bCs/>
          <w:u w:val="single"/>
        </w:rPr>
        <w:t>SUMMARY</w:t>
      </w:r>
    </w:p>
    <w:p w:rsidR="00514468" w:rsidRDefault="00514468" w:rsidP="00514468">
      <w:pPr>
        <w:jc w:val="both"/>
        <w:rPr>
          <w:rFonts w:ascii="Arial" w:hAnsi="Arial" w:cs="Arial"/>
          <w:b/>
          <w:bCs/>
          <w:u w:val="single"/>
        </w:rPr>
      </w:pPr>
    </w:p>
    <w:p w:rsidR="00514468" w:rsidRDefault="00514468" w:rsidP="00514468">
      <w:pPr>
        <w:ind w:left="360" w:hanging="360"/>
        <w:jc w:val="both"/>
        <w:rPr>
          <w:rFonts w:ascii="Arial" w:hAnsi="Arial"/>
        </w:rPr>
      </w:pPr>
      <w:r w:rsidRPr="003A52C6">
        <w:rPr>
          <w:rFonts w:ascii="Arial" w:hAnsi="Arial"/>
        </w:rPr>
        <w:t>1. The Annual Budget for the financial year 2016/2017 and indicative for the two   projected outer years 2017/2018 and 2018/2019 can be summarized as follows:</w:t>
      </w:r>
    </w:p>
    <w:p w:rsidR="00514468" w:rsidRDefault="00514468" w:rsidP="00514468">
      <w:pPr>
        <w:ind w:left="1980" w:hanging="1980"/>
        <w:jc w:val="both"/>
        <w:rPr>
          <w:rFonts w:ascii="Arial" w:hAnsi="Arial"/>
        </w:rPr>
      </w:pPr>
      <w:r>
        <w:rPr>
          <w:rFonts w:ascii="Arial" w:hAnsi="Arial"/>
        </w:rPr>
        <w:t xml:space="preserve">                     </w:t>
      </w:r>
    </w:p>
    <w:p w:rsidR="00514468" w:rsidRDefault="00514468" w:rsidP="00D57C48">
      <w:pPr>
        <w:ind w:left="1980" w:hanging="1980"/>
        <w:jc w:val="both"/>
        <w:rPr>
          <w:rFonts w:ascii="Arial" w:hAnsi="Arial"/>
        </w:rPr>
      </w:pPr>
      <w:r>
        <w:rPr>
          <w:rFonts w:ascii="Arial" w:hAnsi="Arial"/>
        </w:rPr>
        <w:t xml:space="preserve">                         1.1 Operating revenue and expenditure by source:</w:t>
      </w:r>
      <w:r>
        <w:t xml:space="preserve">     </w:t>
      </w:r>
    </w:p>
    <w:p w:rsidR="00514468" w:rsidRDefault="00514468" w:rsidP="00514468">
      <w:pPr>
        <w:ind w:left="1980" w:hanging="1080"/>
        <w:jc w:val="both"/>
        <w:rPr>
          <w:rFonts w:ascii="Arial" w:hAnsi="Arial"/>
        </w:rPr>
      </w:pPr>
      <w:r>
        <w:rPr>
          <w:rFonts w:ascii="Arial" w:hAnsi="Arial"/>
        </w:rPr>
        <w:t xml:space="preserve">      </w:t>
      </w:r>
    </w:p>
    <w:p w:rsidR="00514468" w:rsidRDefault="00514468" w:rsidP="00514468">
      <w:pPr>
        <w:ind w:left="1980" w:hanging="1080"/>
        <w:jc w:val="both"/>
        <w:rPr>
          <w:rFonts w:ascii="Arial" w:hAnsi="Arial"/>
        </w:rPr>
      </w:pPr>
      <w:r w:rsidRPr="00CB69D6">
        <w:rPr>
          <w:noProof/>
          <w:lang w:val="en-US"/>
        </w:rPr>
        <w:drawing>
          <wp:inline distT="0" distB="0" distL="0" distR="0">
            <wp:extent cx="5314950" cy="137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4950" cy="1371600"/>
                    </a:xfrm>
                    <a:prstGeom prst="rect">
                      <a:avLst/>
                    </a:prstGeom>
                    <a:noFill/>
                    <a:ln>
                      <a:noFill/>
                    </a:ln>
                  </pic:spPr>
                </pic:pic>
              </a:graphicData>
            </a:graphic>
          </wp:inline>
        </w:drawing>
      </w:r>
    </w:p>
    <w:p w:rsidR="00514468" w:rsidRDefault="00514468" w:rsidP="00514468">
      <w:pPr>
        <w:ind w:left="1980" w:hanging="1080"/>
        <w:jc w:val="both"/>
        <w:rPr>
          <w:rFonts w:ascii="Arial" w:hAnsi="Arial"/>
        </w:rPr>
      </w:pPr>
    </w:p>
    <w:p w:rsidR="00514468" w:rsidRDefault="00514468" w:rsidP="00514468">
      <w:pPr>
        <w:jc w:val="both"/>
        <w:rPr>
          <w:rFonts w:ascii="Arial" w:hAnsi="Arial"/>
        </w:rPr>
      </w:pPr>
    </w:p>
    <w:p w:rsidR="00514468" w:rsidRDefault="00514468" w:rsidP="00514468">
      <w:pPr>
        <w:ind w:left="1980" w:hanging="1080"/>
        <w:jc w:val="both"/>
        <w:rPr>
          <w:rFonts w:ascii="Arial" w:hAnsi="Arial"/>
        </w:rPr>
      </w:pPr>
    </w:p>
    <w:p w:rsidR="00514468" w:rsidRDefault="00514468" w:rsidP="00514468">
      <w:pPr>
        <w:ind w:left="1980" w:hanging="1080"/>
        <w:jc w:val="both"/>
        <w:rPr>
          <w:rFonts w:ascii="Arial" w:hAnsi="Arial"/>
        </w:rPr>
      </w:pPr>
      <w:r>
        <w:rPr>
          <w:rFonts w:ascii="Arial" w:hAnsi="Arial"/>
        </w:rPr>
        <w:lastRenderedPageBreak/>
        <w:t>Surplus for the year</w:t>
      </w:r>
    </w:p>
    <w:p w:rsidR="00514468" w:rsidRDefault="00EC2518" w:rsidP="00514468">
      <w:pPr>
        <w:ind w:left="1980" w:hanging="1080"/>
        <w:jc w:val="both"/>
        <w:rPr>
          <w:rFonts w:ascii="Arial" w:hAnsi="Arial"/>
        </w:rPr>
      </w:pPr>
      <w:r>
        <w:rPr>
          <w:noProof/>
          <w:lang w:val="en-US"/>
        </w:rPr>
        <w:drawing>
          <wp:inline distT="0" distB="0" distL="0" distR="0" wp14:anchorId="72267CC9" wp14:editId="24263757">
            <wp:extent cx="4619625" cy="2757488"/>
            <wp:effectExtent l="0" t="0" r="9525" b="508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14468" w:rsidRDefault="00514468" w:rsidP="00514468">
      <w:pPr>
        <w:ind w:left="1980" w:hanging="1080"/>
        <w:jc w:val="both"/>
        <w:rPr>
          <w:rFonts w:ascii="Arial" w:hAnsi="Arial"/>
        </w:rPr>
      </w:pPr>
    </w:p>
    <w:p w:rsidR="00514468" w:rsidRDefault="00514468" w:rsidP="00514468">
      <w:pPr>
        <w:jc w:val="both"/>
        <w:rPr>
          <w:rFonts w:ascii="Arial" w:hAnsi="Arial"/>
        </w:rPr>
      </w:pPr>
    </w:p>
    <w:p w:rsidR="00514468" w:rsidRDefault="00514468" w:rsidP="00514468">
      <w:pPr>
        <w:jc w:val="both"/>
        <w:rPr>
          <w:rFonts w:ascii="Arial" w:hAnsi="Arial"/>
        </w:rPr>
      </w:pPr>
      <w:r>
        <w:rPr>
          <w:rFonts w:ascii="Arial" w:hAnsi="Arial"/>
        </w:rPr>
        <w:t xml:space="preserve">              1.2 Capital expenditure by standard classification:</w:t>
      </w:r>
    </w:p>
    <w:p w:rsidR="00514468" w:rsidRDefault="00514468" w:rsidP="00514468">
      <w:pPr>
        <w:ind w:left="1980" w:hanging="1080"/>
        <w:jc w:val="both"/>
        <w:rPr>
          <w:rFonts w:ascii="Arial" w:hAnsi="Arial"/>
        </w:rPr>
      </w:pPr>
    </w:p>
    <w:p w:rsidR="00514468" w:rsidRDefault="00514468" w:rsidP="00514468">
      <w:pPr>
        <w:ind w:left="1980" w:hanging="1080"/>
        <w:jc w:val="both"/>
        <w:rPr>
          <w:rFonts w:ascii="Arial" w:hAnsi="Arial"/>
        </w:rPr>
      </w:pPr>
    </w:p>
    <w:p w:rsidR="00514468" w:rsidRDefault="00514468" w:rsidP="00514468">
      <w:pPr>
        <w:ind w:left="1980" w:hanging="1080"/>
        <w:jc w:val="both"/>
        <w:rPr>
          <w:rFonts w:ascii="Arial" w:hAnsi="Arial"/>
        </w:rPr>
      </w:pPr>
      <w:r>
        <w:rPr>
          <w:rFonts w:ascii="Arial" w:hAnsi="Arial"/>
          <w:noProof/>
          <w:lang w:val="en-US"/>
        </w:rPr>
        <w:drawing>
          <wp:inline distT="0" distB="0" distL="0" distR="0">
            <wp:extent cx="5761990" cy="24758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990" cy="2475865"/>
                    </a:xfrm>
                    <a:prstGeom prst="rect">
                      <a:avLst/>
                    </a:prstGeom>
                    <a:noFill/>
                  </pic:spPr>
                </pic:pic>
              </a:graphicData>
            </a:graphic>
          </wp:inline>
        </w:drawing>
      </w:r>
    </w:p>
    <w:p w:rsidR="00514468" w:rsidRDefault="00514468" w:rsidP="00514468">
      <w:pPr>
        <w:ind w:left="1980" w:hanging="1080"/>
        <w:jc w:val="both"/>
        <w:rPr>
          <w:rFonts w:ascii="Arial" w:hAnsi="Arial"/>
        </w:rPr>
      </w:pPr>
    </w:p>
    <w:p w:rsidR="00514468" w:rsidRDefault="00514468" w:rsidP="00A914A4">
      <w:pPr>
        <w:rPr>
          <w:rFonts w:ascii="Arial" w:hAnsi="Arial" w:cs="Arial"/>
        </w:rPr>
      </w:pPr>
    </w:p>
    <w:p w:rsidR="00514468" w:rsidRDefault="00514468" w:rsidP="00514468">
      <w:pPr>
        <w:ind w:left="1440" w:hanging="1440"/>
        <w:rPr>
          <w:rFonts w:ascii="Arial" w:hAnsi="Arial" w:cs="Arial"/>
        </w:rPr>
      </w:pPr>
      <w:r w:rsidRPr="006943CB">
        <w:rPr>
          <w:rFonts w:ascii="Arial" w:hAnsi="Arial" w:cs="Arial"/>
        </w:rPr>
        <w:t xml:space="preserve">Total capital budget </w:t>
      </w:r>
      <w:r>
        <w:rPr>
          <w:rFonts w:ascii="Arial" w:hAnsi="Arial" w:cs="Arial"/>
        </w:rPr>
        <w:t>is R 1 096 467 000.00, which is funded as follows:</w:t>
      </w:r>
    </w:p>
    <w:p w:rsidR="00043B69" w:rsidRDefault="00043B69" w:rsidP="00514468">
      <w:pPr>
        <w:ind w:left="1440" w:hanging="1440"/>
        <w:rPr>
          <w:rFonts w:ascii="Arial" w:hAnsi="Arial" w:cs="Arial"/>
        </w:rPr>
      </w:pPr>
    </w:p>
    <w:p w:rsidR="00514468" w:rsidRDefault="00043B69" w:rsidP="00514468">
      <w:pPr>
        <w:ind w:left="1440" w:hanging="1440"/>
        <w:rPr>
          <w:rFonts w:ascii="Arial" w:hAnsi="Arial" w:cs="Arial"/>
        </w:rPr>
      </w:pPr>
      <w:r w:rsidRPr="00043B69">
        <w:rPr>
          <w:noProof/>
          <w:lang w:val="en-US"/>
        </w:rPr>
        <w:drawing>
          <wp:inline distT="0" distB="0" distL="0" distR="0">
            <wp:extent cx="5941567" cy="1962150"/>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1721" cy="1965503"/>
                    </a:xfrm>
                    <a:prstGeom prst="rect">
                      <a:avLst/>
                    </a:prstGeom>
                    <a:noFill/>
                    <a:ln>
                      <a:noFill/>
                    </a:ln>
                  </pic:spPr>
                </pic:pic>
              </a:graphicData>
            </a:graphic>
          </wp:inline>
        </w:drawing>
      </w:r>
      <w:r w:rsidR="00514468">
        <w:rPr>
          <w:rFonts w:ascii="Arial" w:hAnsi="Arial" w:cs="Arial"/>
        </w:rPr>
        <w:t xml:space="preserve"> </w:t>
      </w:r>
    </w:p>
    <w:p w:rsidR="00514468" w:rsidRDefault="00514468" w:rsidP="00043B69"/>
    <w:p w:rsidR="00655504" w:rsidRPr="00655504" w:rsidRDefault="00655504" w:rsidP="00655504">
      <w:pPr>
        <w:spacing w:after="0" w:line="240" w:lineRule="auto"/>
        <w:jc w:val="both"/>
        <w:rPr>
          <w:rFonts w:ascii="Arial" w:hAnsi="Arial" w:cs="Arial"/>
        </w:rPr>
      </w:pPr>
    </w:p>
    <w:p w:rsidR="00655504" w:rsidRPr="00655504" w:rsidRDefault="00655504" w:rsidP="00655504">
      <w:pPr>
        <w:spacing w:after="0" w:line="240" w:lineRule="auto"/>
        <w:jc w:val="both"/>
        <w:rPr>
          <w:rFonts w:ascii="Arial" w:hAnsi="Arial" w:cs="Arial"/>
        </w:rPr>
      </w:pPr>
      <w:r w:rsidRPr="00655504">
        <w:rPr>
          <w:rFonts w:ascii="Arial" w:hAnsi="Arial" w:cs="Arial"/>
        </w:rPr>
        <w:t>The City continuously affirms the commitment of pushing back the frontiers of poverty and the adverse social and economic realities. As a result thereof, social relief will be provided to the elderly, indigent child-headed families and registered indigent’s households as follows:</w:t>
      </w:r>
    </w:p>
    <w:p w:rsidR="00655504" w:rsidRPr="00655504" w:rsidRDefault="00655504" w:rsidP="00655504">
      <w:pPr>
        <w:spacing w:after="0" w:line="240" w:lineRule="auto"/>
        <w:jc w:val="both"/>
        <w:rPr>
          <w:rFonts w:ascii="Arial" w:hAnsi="Arial" w:cs="Arial"/>
        </w:rPr>
      </w:pPr>
    </w:p>
    <w:p w:rsidR="00655504" w:rsidRPr="00A3257B" w:rsidRDefault="00655504" w:rsidP="00655504">
      <w:pPr>
        <w:spacing w:after="0" w:line="240" w:lineRule="auto"/>
        <w:jc w:val="both"/>
        <w:rPr>
          <w:rFonts w:ascii="Arial" w:hAnsi="Arial" w:cs="Arial"/>
        </w:rPr>
      </w:pPr>
      <w:r w:rsidRPr="00A3257B">
        <w:rPr>
          <w:rFonts w:ascii="Arial" w:hAnsi="Arial" w:cs="Arial"/>
        </w:rPr>
        <w:t>•</w:t>
      </w:r>
      <w:r w:rsidRPr="00A3257B">
        <w:rPr>
          <w:rFonts w:ascii="Arial" w:hAnsi="Arial" w:cs="Arial"/>
        </w:rPr>
        <w:tab/>
        <w:t>Free 6 kl of water monthly</w:t>
      </w:r>
    </w:p>
    <w:p w:rsidR="00655504" w:rsidRPr="00A3257B" w:rsidRDefault="00655504" w:rsidP="00655504">
      <w:pPr>
        <w:spacing w:after="0" w:line="240" w:lineRule="auto"/>
        <w:jc w:val="both"/>
        <w:rPr>
          <w:rFonts w:ascii="Arial" w:hAnsi="Arial" w:cs="Arial"/>
        </w:rPr>
      </w:pPr>
      <w:r w:rsidRPr="00A3257B">
        <w:rPr>
          <w:rFonts w:ascii="Arial" w:hAnsi="Arial" w:cs="Arial"/>
        </w:rPr>
        <w:t>•</w:t>
      </w:r>
      <w:r w:rsidRPr="00A3257B">
        <w:rPr>
          <w:rFonts w:ascii="Arial" w:hAnsi="Arial" w:cs="Arial"/>
        </w:rPr>
        <w:tab/>
        <w:t>Sanitation-100% rebate</w:t>
      </w:r>
    </w:p>
    <w:p w:rsidR="00655504" w:rsidRPr="00A3257B" w:rsidRDefault="00655504" w:rsidP="00655504">
      <w:pPr>
        <w:spacing w:after="0" w:line="240" w:lineRule="auto"/>
        <w:jc w:val="both"/>
        <w:rPr>
          <w:rFonts w:ascii="Arial" w:hAnsi="Arial" w:cs="Arial"/>
        </w:rPr>
      </w:pPr>
      <w:r w:rsidRPr="00A3257B">
        <w:rPr>
          <w:rFonts w:ascii="Arial" w:hAnsi="Arial" w:cs="Arial"/>
        </w:rPr>
        <w:t>•</w:t>
      </w:r>
      <w:r w:rsidRPr="00A3257B">
        <w:rPr>
          <w:rFonts w:ascii="Arial" w:hAnsi="Arial" w:cs="Arial"/>
        </w:rPr>
        <w:tab/>
        <w:t xml:space="preserve">Refuse-100% rebate </w:t>
      </w:r>
    </w:p>
    <w:p w:rsidR="00655504" w:rsidRPr="00A3257B" w:rsidRDefault="00655504" w:rsidP="00655504">
      <w:pPr>
        <w:spacing w:after="0" w:line="240" w:lineRule="auto"/>
        <w:jc w:val="both"/>
        <w:rPr>
          <w:rFonts w:ascii="Arial" w:hAnsi="Arial" w:cs="Arial"/>
        </w:rPr>
      </w:pPr>
      <w:r w:rsidRPr="00A3257B">
        <w:rPr>
          <w:rFonts w:ascii="Arial" w:hAnsi="Arial" w:cs="Arial"/>
        </w:rPr>
        <w:t>•</w:t>
      </w:r>
      <w:r w:rsidRPr="00A3257B">
        <w:rPr>
          <w:rFonts w:ascii="Arial" w:hAnsi="Arial" w:cs="Arial"/>
        </w:rPr>
        <w:tab/>
        <w:t>Free 100kw electricity monthly</w:t>
      </w:r>
    </w:p>
    <w:p w:rsidR="00655504" w:rsidRPr="00A3257B" w:rsidRDefault="00655504" w:rsidP="00655504">
      <w:pPr>
        <w:spacing w:after="0" w:line="240" w:lineRule="auto"/>
        <w:jc w:val="both"/>
        <w:rPr>
          <w:rFonts w:ascii="Arial" w:hAnsi="Arial" w:cs="Arial"/>
        </w:rPr>
      </w:pPr>
      <w:r w:rsidRPr="00A3257B">
        <w:rPr>
          <w:rFonts w:ascii="Arial" w:hAnsi="Arial" w:cs="Arial"/>
        </w:rPr>
        <w:t>•</w:t>
      </w:r>
      <w:r w:rsidRPr="00A3257B">
        <w:rPr>
          <w:rFonts w:ascii="Arial" w:hAnsi="Arial" w:cs="Arial"/>
        </w:rPr>
        <w:tab/>
        <w:t>Basic charge-100% rebate</w:t>
      </w:r>
    </w:p>
    <w:p w:rsidR="00655504" w:rsidRDefault="00655504" w:rsidP="00655504">
      <w:pPr>
        <w:spacing w:after="0" w:line="240" w:lineRule="auto"/>
        <w:jc w:val="both"/>
        <w:rPr>
          <w:rFonts w:ascii="Arial" w:hAnsi="Arial" w:cs="Arial"/>
        </w:rPr>
      </w:pPr>
      <w:r w:rsidRPr="00A3257B">
        <w:rPr>
          <w:rFonts w:ascii="Arial" w:hAnsi="Arial" w:cs="Arial"/>
        </w:rPr>
        <w:t>•</w:t>
      </w:r>
      <w:r w:rsidRPr="00A3257B">
        <w:rPr>
          <w:rFonts w:ascii="Arial" w:hAnsi="Arial" w:cs="Arial"/>
        </w:rPr>
        <w:tab/>
        <w:t>Exemption of first R100 000 market value rating on residential properties</w:t>
      </w:r>
    </w:p>
    <w:p w:rsidR="00655504" w:rsidRDefault="00655504" w:rsidP="00655504">
      <w:pPr>
        <w:spacing w:after="0" w:line="240" w:lineRule="auto"/>
        <w:jc w:val="both"/>
        <w:rPr>
          <w:rFonts w:ascii="Arial" w:hAnsi="Arial" w:cs="Arial"/>
        </w:rPr>
      </w:pPr>
    </w:p>
    <w:p w:rsidR="00655504" w:rsidRDefault="00655504" w:rsidP="00655504">
      <w:pPr>
        <w:spacing w:after="0" w:line="240" w:lineRule="auto"/>
        <w:jc w:val="both"/>
        <w:rPr>
          <w:rFonts w:ascii="Arial" w:hAnsi="Arial" w:cs="Arial"/>
        </w:rPr>
      </w:pPr>
    </w:p>
    <w:p w:rsidR="00750CAD" w:rsidRPr="00943970" w:rsidRDefault="00750CAD" w:rsidP="00A31BE9">
      <w:pPr>
        <w:pStyle w:val="Heading2"/>
        <w:numPr>
          <w:ilvl w:val="1"/>
          <w:numId w:val="7"/>
        </w:numPr>
        <w:rPr>
          <w:rFonts w:ascii="Arial" w:hAnsi="Arial" w:cs="Arial"/>
          <w:color w:val="auto"/>
        </w:rPr>
      </w:pPr>
      <w:bookmarkStart w:id="24" w:name="_Toc286034093"/>
      <w:bookmarkStart w:id="25" w:name="_Toc286034684"/>
      <w:bookmarkStart w:id="26" w:name="_Toc286041435"/>
      <w:bookmarkStart w:id="27" w:name="_Toc286041504"/>
      <w:bookmarkStart w:id="28" w:name="_Toc286117314"/>
      <w:bookmarkStart w:id="29" w:name="_Toc356823447"/>
      <w:bookmarkStart w:id="30" w:name="_Toc451874416"/>
      <w:r w:rsidRPr="00943970">
        <w:rPr>
          <w:rFonts w:ascii="Arial" w:hAnsi="Arial" w:cs="Arial"/>
          <w:color w:val="auto"/>
        </w:rPr>
        <w:t>Operating Revenue Framework</w:t>
      </w:r>
      <w:bookmarkEnd w:id="24"/>
      <w:bookmarkEnd w:id="25"/>
      <w:bookmarkEnd w:id="26"/>
      <w:bookmarkEnd w:id="27"/>
      <w:bookmarkEnd w:id="28"/>
      <w:bookmarkEnd w:id="29"/>
      <w:bookmarkEnd w:id="30"/>
    </w:p>
    <w:p w:rsidR="00750CAD" w:rsidRPr="00D81FBC" w:rsidRDefault="00750CAD" w:rsidP="00D81FBC">
      <w:pPr>
        <w:pStyle w:val="Paragraph"/>
        <w:tabs>
          <w:tab w:val="clear" w:pos="284"/>
          <w:tab w:val="clear" w:pos="567"/>
          <w:tab w:val="clear" w:pos="851"/>
        </w:tabs>
        <w:spacing w:after="0" w:line="240" w:lineRule="auto"/>
        <w:rPr>
          <w:rFonts w:ascii="Arial" w:hAnsi="Arial" w:cs="Arial"/>
        </w:rPr>
      </w:pPr>
    </w:p>
    <w:p w:rsidR="00750CAD" w:rsidRDefault="00750CAD" w:rsidP="00D81FBC">
      <w:pPr>
        <w:spacing w:after="0" w:line="240" w:lineRule="auto"/>
        <w:jc w:val="both"/>
        <w:rPr>
          <w:rFonts w:ascii="Arial" w:hAnsi="Arial" w:cs="Arial"/>
        </w:rPr>
      </w:pPr>
      <w:r>
        <w:rPr>
          <w:rFonts w:ascii="Arial" w:hAnsi="Arial" w:cs="Arial"/>
        </w:rPr>
        <w:t xml:space="preserve">For </w:t>
      </w:r>
      <w:r w:rsidR="00353C5C">
        <w:rPr>
          <w:rFonts w:ascii="Arial" w:hAnsi="Arial" w:cs="Arial"/>
        </w:rPr>
        <w:t>Polokwane</w:t>
      </w:r>
      <w:r>
        <w:rPr>
          <w:rFonts w:ascii="Arial" w:hAnsi="Arial" w:cs="Arial"/>
        </w:rPr>
        <w:t xml:space="preserve"> Municipality to continue improving the quality of services provided to its citizens it needs to generate the required revenue.  In these tough economic times strong revenue management is </w:t>
      </w:r>
      <w:r w:rsidRPr="009407CB">
        <w:rPr>
          <w:rFonts w:ascii="Arial" w:hAnsi="Arial" w:cs="Arial"/>
        </w:rPr>
        <w:t xml:space="preserve">fundamental to the financial sustainability of every municipality.  The reality is that we are faced with </w:t>
      </w:r>
      <w:r>
        <w:rPr>
          <w:rFonts w:ascii="Arial" w:hAnsi="Arial" w:cs="Arial"/>
        </w:rPr>
        <w:t xml:space="preserve">development </w:t>
      </w:r>
      <w:r w:rsidRPr="009407CB">
        <w:rPr>
          <w:rFonts w:ascii="Arial" w:hAnsi="Arial" w:cs="Arial"/>
        </w:rPr>
        <w:t>backlogs and poverty.</w:t>
      </w:r>
      <w:r>
        <w:rPr>
          <w:rFonts w:ascii="Arial" w:hAnsi="Arial" w:cs="Arial"/>
        </w:rPr>
        <w:t xml:space="preserve">  The expenditure required to address these challenges will inevitably always exceed available funding; hence difficult choices have to be made in relation to tariff increases and balancing expenditures against realistically anticipated revenues.</w:t>
      </w:r>
    </w:p>
    <w:p w:rsidR="00750CAD" w:rsidRDefault="00750CAD" w:rsidP="00D81FBC">
      <w:pPr>
        <w:spacing w:after="0" w:line="240" w:lineRule="auto"/>
        <w:jc w:val="both"/>
        <w:rPr>
          <w:rFonts w:ascii="Arial" w:hAnsi="Arial" w:cs="Arial"/>
        </w:rPr>
      </w:pPr>
    </w:p>
    <w:p w:rsidR="00750CAD" w:rsidRDefault="00750CAD" w:rsidP="00D81FBC">
      <w:pPr>
        <w:spacing w:after="0" w:line="240" w:lineRule="auto"/>
        <w:jc w:val="both"/>
        <w:rPr>
          <w:rFonts w:ascii="Arial" w:hAnsi="Arial" w:cs="Arial"/>
        </w:rPr>
      </w:pPr>
      <w:r w:rsidRPr="009407CB">
        <w:rPr>
          <w:rFonts w:ascii="Arial" w:hAnsi="Arial" w:cs="Arial"/>
        </w:rPr>
        <w:t xml:space="preserve">The </w:t>
      </w:r>
      <w:r>
        <w:rPr>
          <w:rFonts w:ascii="Arial" w:hAnsi="Arial" w:cs="Arial"/>
        </w:rPr>
        <w:t xml:space="preserve">municipality’s </w:t>
      </w:r>
      <w:r w:rsidRPr="009407CB">
        <w:rPr>
          <w:rFonts w:ascii="Arial" w:hAnsi="Arial" w:cs="Arial"/>
        </w:rPr>
        <w:t xml:space="preserve">revenue strategy is </w:t>
      </w:r>
      <w:r>
        <w:rPr>
          <w:rFonts w:ascii="Arial" w:hAnsi="Arial" w:cs="Arial"/>
        </w:rPr>
        <w:t xml:space="preserve">built around the following </w:t>
      </w:r>
      <w:r w:rsidRPr="009407CB">
        <w:rPr>
          <w:rFonts w:ascii="Arial" w:hAnsi="Arial" w:cs="Arial"/>
        </w:rPr>
        <w:t>key components:</w:t>
      </w:r>
    </w:p>
    <w:p w:rsidR="00750CAD" w:rsidRPr="009407CB" w:rsidRDefault="00750CAD" w:rsidP="00D81FBC">
      <w:pPr>
        <w:spacing w:after="0" w:line="240" w:lineRule="auto"/>
        <w:jc w:val="both"/>
        <w:rPr>
          <w:rFonts w:ascii="Arial" w:hAnsi="Arial" w:cs="Arial"/>
        </w:rPr>
      </w:pPr>
    </w:p>
    <w:p w:rsidR="00750CAD" w:rsidRPr="009407CB" w:rsidRDefault="00750CAD" w:rsidP="00A31BE9">
      <w:pPr>
        <w:numPr>
          <w:ilvl w:val="0"/>
          <w:numId w:val="4"/>
        </w:numPr>
        <w:tabs>
          <w:tab w:val="clear" w:pos="720"/>
        </w:tabs>
        <w:spacing w:after="0" w:line="240" w:lineRule="auto"/>
        <w:ind w:left="709" w:hanging="709"/>
        <w:jc w:val="both"/>
        <w:rPr>
          <w:rFonts w:ascii="Arial" w:hAnsi="Arial" w:cs="Arial"/>
        </w:rPr>
      </w:pPr>
      <w:r w:rsidRPr="009407CB">
        <w:rPr>
          <w:rFonts w:ascii="Arial" w:hAnsi="Arial" w:cs="Arial"/>
        </w:rPr>
        <w:t>National Treasury</w:t>
      </w:r>
      <w:r>
        <w:rPr>
          <w:rFonts w:ascii="Arial" w:hAnsi="Arial" w:cs="Arial"/>
        </w:rPr>
        <w:t>’s</w:t>
      </w:r>
      <w:r w:rsidRPr="009407CB">
        <w:rPr>
          <w:rFonts w:ascii="Arial" w:hAnsi="Arial" w:cs="Arial"/>
        </w:rPr>
        <w:t xml:space="preserve"> guidelines</w:t>
      </w:r>
      <w:r>
        <w:rPr>
          <w:rFonts w:ascii="Arial" w:hAnsi="Arial" w:cs="Arial"/>
        </w:rPr>
        <w:t xml:space="preserve"> and macroeconomic policy;</w:t>
      </w:r>
    </w:p>
    <w:p w:rsidR="00750CAD" w:rsidRPr="009407CB" w:rsidRDefault="00750CAD" w:rsidP="00A31BE9">
      <w:pPr>
        <w:numPr>
          <w:ilvl w:val="0"/>
          <w:numId w:val="4"/>
        </w:numPr>
        <w:tabs>
          <w:tab w:val="clear" w:pos="720"/>
        </w:tabs>
        <w:spacing w:after="0" w:line="240" w:lineRule="auto"/>
        <w:ind w:left="709" w:hanging="709"/>
        <w:jc w:val="both"/>
        <w:rPr>
          <w:rFonts w:ascii="Arial" w:hAnsi="Arial" w:cs="Arial"/>
        </w:rPr>
      </w:pPr>
      <w:r w:rsidRPr="009407CB">
        <w:rPr>
          <w:rFonts w:ascii="Arial" w:hAnsi="Arial" w:cs="Arial"/>
        </w:rPr>
        <w:t xml:space="preserve">Growth in the </w:t>
      </w:r>
      <w:r>
        <w:rPr>
          <w:rFonts w:ascii="Arial" w:hAnsi="Arial" w:cs="Arial"/>
        </w:rPr>
        <w:t>Municipality</w:t>
      </w:r>
      <w:r w:rsidRPr="009407CB">
        <w:rPr>
          <w:rFonts w:ascii="Arial" w:hAnsi="Arial" w:cs="Arial"/>
        </w:rPr>
        <w:t xml:space="preserve"> and </w:t>
      </w:r>
      <w:r>
        <w:rPr>
          <w:rFonts w:ascii="Arial" w:hAnsi="Arial" w:cs="Arial"/>
        </w:rPr>
        <w:t xml:space="preserve">continued </w:t>
      </w:r>
      <w:r w:rsidRPr="009407CB">
        <w:rPr>
          <w:rFonts w:ascii="Arial" w:hAnsi="Arial" w:cs="Arial"/>
        </w:rPr>
        <w:t>economic development</w:t>
      </w:r>
      <w:r>
        <w:rPr>
          <w:rFonts w:ascii="Arial" w:hAnsi="Arial" w:cs="Arial"/>
        </w:rPr>
        <w:t>;</w:t>
      </w:r>
    </w:p>
    <w:p w:rsidR="00750CAD" w:rsidRPr="00113EA6" w:rsidRDefault="00750CAD" w:rsidP="00A31BE9">
      <w:pPr>
        <w:numPr>
          <w:ilvl w:val="0"/>
          <w:numId w:val="4"/>
        </w:numPr>
        <w:tabs>
          <w:tab w:val="clear" w:pos="720"/>
        </w:tabs>
        <w:spacing w:after="0" w:line="240" w:lineRule="auto"/>
        <w:ind w:left="709" w:hanging="709"/>
        <w:jc w:val="both"/>
        <w:rPr>
          <w:rFonts w:ascii="Arial" w:hAnsi="Arial" w:cs="Arial"/>
        </w:rPr>
      </w:pPr>
      <w:r w:rsidRPr="00113EA6">
        <w:rPr>
          <w:rFonts w:ascii="Arial" w:hAnsi="Arial" w:cs="Arial"/>
        </w:rPr>
        <w:t>Efficient revenue management, which aims to ensure a 95</w:t>
      </w:r>
      <w:r>
        <w:rPr>
          <w:rFonts w:ascii="Arial" w:hAnsi="Arial" w:cs="Arial"/>
        </w:rPr>
        <w:t xml:space="preserve"> per cent</w:t>
      </w:r>
      <w:r w:rsidRPr="00113EA6">
        <w:rPr>
          <w:rFonts w:ascii="Arial" w:hAnsi="Arial" w:cs="Arial"/>
        </w:rPr>
        <w:t xml:space="preserve"> annual collection rate for </w:t>
      </w:r>
      <w:r>
        <w:rPr>
          <w:rFonts w:ascii="Arial" w:hAnsi="Arial" w:cs="Arial"/>
        </w:rPr>
        <w:t xml:space="preserve">property </w:t>
      </w:r>
      <w:r w:rsidRPr="00113EA6">
        <w:rPr>
          <w:rFonts w:ascii="Arial" w:hAnsi="Arial" w:cs="Arial"/>
        </w:rPr>
        <w:t>rates and other key service charges;</w:t>
      </w:r>
    </w:p>
    <w:p w:rsidR="00750CAD" w:rsidRPr="009407CB" w:rsidRDefault="00750CAD" w:rsidP="00A31BE9">
      <w:pPr>
        <w:numPr>
          <w:ilvl w:val="0"/>
          <w:numId w:val="4"/>
        </w:numPr>
        <w:tabs>
          <w:tab w:val="clear" w:pos="720"/>
        </w:tabs>
        <w:spacing w:after="0" w:line="240" w:lineRule="auto"/>
        <w:ind w:left="709" w:hanging="709"/>
        <w:jc w:val="both"/>
        <w:rPr>
          <w:rFonts w:ascii="Arial" w:hAnsi="Arial" w:cs="Arial"/>
        </w:rPr>
      </w:pPr>
      <w:r>
        <w:rPr>
          <w:rFonts w:ascii="Arial" w:hAnsi="Arial" w:cs="Arial"/>
        </w:rPr>
        <w:t>Electricity</w:t>
      </w:r>
      <w:r w:rsidRPr="009407CB">
        <w:rPr>
          <w:rFonts w:ascii="Arial" w:hAnsi="Arial" w:cs="Arial"/>
        </w:rPr>
        <w:t xml:space="preserve"> tariff increases </w:t>
      </w:r>
      <w:r>
        <w:rPr>
          <w:rFonts w:ascii="Arial" w:hAnsi="Arial" w:cs="Arial"/>
        </w:rPr>
        <w:t>as approved by the National Energy</w:t>
      </w:r>
      <w:r w:rsidRPr="009407CB">
        <w:rPr>
          <w:rFonts w:ascii="Arial" w:hAnsi="Arial" w:cs="Arial"/>
        </w:rPr>
        <w:t xml:space="preserve"> Regulator of South Africa (NERSA)</w:t>
      </w:r>
      <w:r>
        <w:rPr>
          <w:rFonts w:ascii="Arial" w:hAnsi="Arial" w:cs="Arial"/>
        </w:rPr>
        <w:t>;</w:t>
      </w:r>
    </w:p>
    <w:p w:rsidR="00750CAD" w:rsidRPr="009407CB" w:rsidRDefault="00750CAD" w:rsidP="00A31BE9">
      <w:pPr>
        <w:numPr>
          <w:ilvl w:val="0"/>
          <w:numId w:val="4"/>
        </w:numPr>
        <w:tabs>
          <w:tab w:val="clear" w:pos="720"/>
        </w:tabs>
        <w:spacing w:after="0" w:line="240" w:lineRule="auto"/>
        <w:ind w:left="709" w:hanging="709"/>
        <w:jc w:val="both"/>
        <w:rPr>
          <w:rFonts w:ascii="Arial" w:hAnsi="Arial" w:cs="Arial"/>
        </w:rPr>
      </w:pPr>
      <w:r w:rsidRPr="009407CB">
        <w:rPr>
          <w:rFonts w:ascii="Arial" w:hAnsi="Arial" w:cs="Arial"/>
        </w:rPr>
        <w:lastRenderedPageBreak/>
        <w:t>Achievement of full cost re</w:t>
      </w:r>
      <w:r>
        <w:rPr>
          <w:rFonts w:ascii="Arial" w:hAnsi="Arial" w:cs="Arial"/>
        </w:rPr>
        <w:t>covery of specific user charges especially in relation to electricity;</w:t>
      </w:r>
    </w:p>
    <w:p w:rsidR="00750CAD" w:rsidRPr="009407CB" w:rsidRDefault="00750CAD" w:rsidP="00A31BE9">
      <w:pPr>
        <w:numPr>
          <w:ilvl w:val="0"/>
          <w:numId w:val="4"/>
        </w:numPr>
        <w:tabs>
          <w:tab w:val="clear" w:pos="720"/>
        </w:tabs>
        <w:spacing w:after="0" w:line="240" w:lineRule="auto"/>
        <w:ind w:left="709" w:hanging="709"/>
        <w:jc w:val="both"/>
        <w:rPr>
          <w:rFonts w:ascii="Arial" w:hAnsi="Arial" w:cs="Arial"/>
        </w:rPr>
      </w:pPr>
      <w:r w:rsidRPr="009407CB">
        <w:rPr>
          <w:rFonts w:ascii="Arial" w:hAnsi="Arial" w:cs="Arial"/>
        </w:rPr>
        <w:t xml:space="preserve">Determining </w:t>
      </w:r>
      <w:r>
        <w:rPr>
          <w:rFonts w:ascii="Arial" w:hAnsi="Arial" w:cs="Arial"/>
        </w:rPr>
        <w:t xml:space="preserve">the </w:t>
      </w:r>
      <w:r w:rsidRPr="009407CB">
        <w:rPr>
          <w:rFonts w:ascii="Arial" w:hAnsi="Arial" w:cs="Arial"/>
        </w:rPr>
        <w:t>tariff escalation rate by establishing/</w:t>
      </w:r>
      <w:r>
        <w:rPr>
          <w:rFonts w:ascii="Arial" w:hAnsi="Arial" w:cs="Arial"/>
        </w:rPr>
        <w:t>calculating the revenue requirement of each service;</w:t>
      </w:r>
    </w:p>
    <w:p w:rsidR="00750CAD" w:rsidRDefault="00750CAD" w:rsidP="00A31BE9">
      <w:pPr>
        <w:numPr>
          <w:ilvl w:val="0"/>
          <w:numId w:val="4"/>
        </w:numPr>
        <w:tabs>
          <w:tab w:val="clear" w:pos="720"/>
        </w:tabs>
        <w:spacing w:after="0" w:line="240" w:lineRule="auto"/>
        <w:ind w:left="709" w:hanging="709"/>
        <w:jc w:val="both"/>
        <w:rPr>
          <w:rFonts w:ascii="Arial" w:hAnsi="Arial" w:cs="Arial"/>
        </w:rPr>
      </w:pPr>
      <w:r w:rsidRPr="009407CB">
        <w:rPr>
          <w:rFonts w:ascii="Arial" w:hAnsi="Arial" w:cs="Arial"/>
        </w:rPr>
        <w:t xml:space="preserve">The </w:t>
      </w:r>
      <w:r>
        <w:rPr>
          <w:rFonts w:ascii="Arial" w:hAnsi="Arial" w:cs="Arial"/>
        </w:rPr>
        <w:t xml:space="preserve">municipality’s </w:t>
      </w:r>
      <w:r w:rsidRPr="009407CB">
        <w:rPr>
          <w:rFonts w:ascii="Arial" w:hAnsi="Arial" w:cs="Arial"/>
        </w:rPr>
        <w:t xml:space="preserve">Property Rates Policy </w:t>
      </w:r>
      <w:r>
        <w:rPr>
          <w:rFonts w:ascii="Arial" w:hAnsi="Arial" w:cs="Arial"/>
        </w:rPr>
        <w:t xml:space="preserve">approved </w:t>
      </w:r>
      <w:r w:rsidRPr="009407CB">
        <w:rPr>
          <w:rFonts w:ascii="Arial" w:hAnsi="Arial" w:cs="Arial"/>
        </w:rPr>
        <w:t>in terms of the Municipal Property Rates Act, 2004 (Act 6 of 2004) (MPRA)</w:t>
      </w:r>
      <w:r>
        <w:rPr>
          <w:rFonts w:ascii="Arial" w:hAnsi="Arial" w:cs="Arial"/>
        </w:rPr>
        <w:t>;</w:t>
      </w:r>
    </w:p>
    <w:p w:rsidR="00750CAD" w:rsidRDefault="00750CAD" w:rsidP="00A31BE9">
      <w:pPr>
        <w:numPr>
          <w:ilvl w:val="0"/>
          <w:numId w:val="4"/>
        </w:numPr>
        <w:tabs>
          <w:tab w:val="clear" w:pos="720"/>
        </w:tabs>
        <w:spacing w:after="0" w:line="240" w:lineRule="auto"/>
        <w:ind w:left="709" w:hanging="709"/>
        <w:jc w:val="both"/>
        <w:rPr>
          <w:rFonts w:ascii="Arial" w:hAnsi="Arial" w:cs="Arial"/>
        </w:rPr>
      </w:pPr>
      <w:r>
        <w:rPr>
          <w:rFonts w:ascii="Arial" w:hAnsi="Arial" w:cs="Arial"/>
        </w:rPr>
        <w:t>Increase ability to extend new services and recover costs;</w:t>
      </w:r>
    </w:p>
    <w:p w:rsidR="00750CAD" w:rsidRDefault="00750CAD" w:rsidP="00A31BE9">
      <w:pPr>
        <w:numPr>
          <w:ilvl w:val="0"/>
          <w:numId w:val="4"/>
        </w:numPr>
        <w:tabs>
          <w:tab w:val="clear" w:pos="720"/>
        </w:tabs>
        <w:spacing w:after="0" w:line="240" w:lineRule="auto"/>
        <w:ind w:left="709" w:hanging="709"/>
        <w:jc w:val="both"/>
        <w:rPr>
          <w:rFonts w:ascii="Arial" w:hAnsi="Arial" w:cs="Arial"/>
        </w:rPr>
      </w:pPr>
      <w:r>
        <w:rPr>
          <w:rFonts w:ascii="Arial" w:hAnsi="Arial" w:cs="Arial"/>
        </w:rPr>
        <w:t>The municipality’s Indigent Policy and rendering of free basic services; and</w:t>
      </w:r>
    </w:p>
    <w:p w:rsidR="00750CAD" w:rsidRPr="009407CB" w:rsidRDefault="00750CAD" w:rsidP="00A31BE9">
      <w:pPr>
        <w:numPr>
          <w:ilvl w:val="0"/>
          <w:numId w:val="4"/>
        </w:numPr>
        <w:tabs>
          <w:tab w:val="clear" w:pos="720"/>
        </w:tabs>
        <w:spacing w:after="0" w:line="240" w:lineRule="auto"/>
        <w:ind w:left="709" w:hanging="709"/>
        <w:jc w:val="both"/>
        <w:rPr>
          <w:rFonts w:ascii="Arial" w:hAnsi="Arial" w:cs="Arial"/>
        </w:rPr>
      </w:pPr>
      <w:r>
        <w:rPr>
          <w:rFonts w:ascii="Arial" w:hAnsi="Arial" w:cs="Arial"/>
        </w:rPr>
        <w:t>Tariff policies of the Municipality.</w:t>
      </w:r>
    </w:p>
    <w:p w:rsidR="00130334" w:rsidRPr="009407CB" w:rsidRDefault="00130334" w:rsidP="00B337C7">
      <w:pPr>
        <w:tabs>
          <w:tab w:val="num" w:pos="1440"/>
        </w:tabs>
        <w:spacing w:after="0" w:line="240" w:lineRule="auto"/>
        <w:jc w:val="both"/>
        <w:rPr>
          <w:rFonts w:ascii="Arial" w:hAnsi="Arial" w:cs="Arial"/>
        </w:rPr>
      </w:pPr>
    </w:p>
    <w:p w:rsidR="00B337C7" w:rsidRPr="00AA308C" w:rsidRDefault="00750CAD" w:rsidP="00D81FBC">
      <w:pPr>
        <w:spacing w:after="0" w:line="240" w:lineRule="auto"/>
        <w:jc w:val="both"/>
        <w:rPr>
          <w:rFonts w:ascii="Arial" w:hAnsi="Arial" w:cs="Arial"/>
        </w:rPr>
      </w:pPr>
      <w:r w:rsidRPr="00AA308C">
        <w:rPr>
          <w:rFonts w:ascii="Arial" w:hAnsi="Arial" w:cs="Arial"/>
        </w:rPr>
        <w:t xml:space="preserve">The following table is a summary of the </w:t>
      </w:r>
      <w:r w:rsidR="00A175CB" w:rsidRPr="00AA308C">
        <w:rPr>
          <w:rFonts w:ascii="Arial" w:hAnsi="Arial" w:cs="Arial"/>
        </w:rPr>
        <w:t>2016/17</w:t>
      </w:r>
      <w:r w:rsidRPr="00AA308C">
        <w:rPr>
          <w:rFonts w:ascii="Arial" w:hAnsi="Arial" w:cs="Arial"/>
        </w:rPr>
        <w:t xml:space="preserve"> MTREF (classified by main revenue source):</w:t>
      </w:r>
    </w:p>
    <w:p w:rsidR="00B337C7" w:rsidRPr="00AA308C" w:rsidRDefault="00B337C7" w:rsidP="00D81FBC">
      <w:pPr>
        <w:spacing w:after="0" w:line="240" w:lineRule="auto"/>
        <w:jc w:val="both"/>
        <w:rPr>
          <w:rFonts w:ascii="Arial" w:hAnsi="Arial" w:cs="Arial"/>
        </w:rPr>
      </w:pPr>
    </w:p>
    <w:p w:rsidR="00B302B7" w:rsidRPr="00AA308C" w:rsidRDefault="00B302B7" w:rsidP="00D81FBC">
      <w:pPr>
        <w:spacing w:after="0" w:line="240" w:lineRule="auto"/>
        <w:jc w:val="both"/>
        <w:rPr>
          <w:rFonts w:ascii="Arial" w:hAnsi="Arial" w:cs="Arial"/>
        </w:rPr>
      </w:pPr>
    </w:p>
    <w:p w:rsidR="00542EAB" w:rsidRPr="00542EAB" w:rsidRDefault="00750CAD" w:rsidP="00A0560D">
      <w:pPr>
        <w:pStyle w:val="Caption"/>
      </w:pPr>
      <w:bookmarkStart w:id="31" w:name="_Toc449369837"/>
      <w:r w:rsidRPr="00AA308C">
        <w:t xml:space="preserve">Table </w:t>
      </w:r>
      <w:r w:rsidR="00913B77" w:rsidRPr="00AA308C">
        <w:fldChar w:fldCharType="begin"/>
      </w:r>
      <w:r w:rsidR="00EF7565" w:rsidRPr="00AA308C">
        <w:instrText xml:space="preserve"> SEQ Table \* ARABIC </w:instrText>
      </w:r>
      <w:r w:rsidR="00913B77" w:rsidRPr="00AA308C">
        <w:fldChar w:fldCharType="separate"/>
      </w:r>
      <w:r w:rsidR="00781862" w:rsidRPr="00AA308C">
        <w:rPr>
          <w:noProof/>
        </w:rPr>
        <w:t>2</w:t>
      </w:r>
      <w:r w:rsidR="00913B77" w:rsidRPr="00AA308C">
        <w:rPr>
          <w:noProof/>
        </w:rPr>
        <w:fldChar w:fldCharType="end"/>
      </w:r>
      <w:r w:rsidRPr="00AA308C">
        <w:t xml:space="preserve">  Summary of revenue classified by main revenue source</w:t>
      </w:r>
      <w:bookmarkEnd w:id="31"/>
    </w:p>
    <w:p w:rsidR="00A3257B" w:rsidRDefault="00A3257B" w:rsidP="00A3257B"/>
    <w:p w:rsidR="008F4E7E" w:rsidRPr="004E4D70" w:rsidRDefault="00A06AFE" w:rsidP="002216E1">
      <w:r w:rsidRPr="00A06AFE">
        <w:rPr>
          <w:noProof/>
          <w:lang w:val="en-US"/>
        </w:rPr>
        <w:drawing>
          <wp:inline distT="0" distB="0" distL="0" distR="0">
            <wp:extent cx="5942965" cy="3694176"/>
            <wp:effectExtent l="0" t="0" r="63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0080" cy="3698599"/>
                    </a:xfrm>
                    <a:prstGeom prst="rect">
                      <a:avLst/>
                    </a:prstGeom>
                    <a:noFill/>
                    <a:ln>
                      <a:noFill/>
                    </a:ln>
                  </pic:spPr>
                </pic:pic>
              </a:graphicData>
            </a:graphic>
          </wp:inline>
        </w:drawing>
      </w:r>
    </w:p>
    <w:p w:rsidR="00750CAD" w:rsidRDefault="00750CAD" w:rsidP="00755E6E">
      <w:pPr>
        <w:pStyle w:val="Caption"/>
        <w:keepNext/>
      </w:pPr>
      <w:bookmarkStart w:id="32" w:name="_Toc449369838"/>
      <w:r w:rsidRPr="0092188F">
        <w:t xml:space="preserve">Table </w:t>
      </w:r>
      <w:r w:rsidR="00913B77" w:rsidRPr="0092188F">
        <w:fldChar w:fldCharType="begin"/>
      </w:r>
      <w:r w:rsidR="00EF7565" w:rsidRPr="0092188F">
        <w:instrText xml:space="preserve"> SEQ Table \* ARABIC </w:instrText>
      </w:r>
      <w:r w:rsidR="00913B77" w:rsidRPr="0092188F">
        <w:fldChar w:fldCharType="separate"/>
      </w:r>
      <w:r w:rsidR="00781862" w:rsidRPr="0092188F">
        <w:rPr>
          <w:noProof/>
        </w:rPr>
        <w:t>3</w:t>
      </w:r>
      <w:r w:rsidR="00913B77" w:rsidRPr="0092188F">
        <w:rPr>
          <w:noProof/>
        </w:rPr>
        <w:fldChar w:fldCharType="end"/>
      </w:r>
      <w:r w:rsidRPr="0092188F">
        <w:t xml:space="preserve">  Percentage growth in revenue by main revenue source</w:t>
      </w:r>
      <w:bookmarkEnd w:id="32"/>
    </w:p>
    <w:p w:rsidR="005B443E" w:rsidRDefault="005B443E" w:rsidP="00DD5993"/>
    <w:p w:rsidR="00DD5993" w:rsidRDefault="00C6656F" w:rsidP="00DD5993">
      <w:r w:rsidRPr="00C6656F">
        <w:rPr>
          <w:noProof/>
          <w:lang w:val="en-US"/>
        </w:rPr>
        <w:lastRenderedPageBreak/>
        <w:drawing>
          <wp:inline distT="0" distB="0" distL="0" distR="0">
            <wp:extent cx="5943600" cy="3350362"/>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178" cy="3350688"/>
                    </a:xfrm>
                    <a:prstGeom prst="rect">
                      <a:avLst/>
                    </a:prstGeom>
                    <a:noFill/>
                    <a:ln>
                      <a:noFill/>
                    </a:ln>
                  </pic:spPr>
                </pic:pic>
              </a:graphicData>
            </a:graphic>
          </wp:inline>
        </w:drawing>
      </w:r>
    </w:p>
    <w:p w:rsidR="00750CAD" w:rsidRDefault="00750CAD" w:rsidP="00696DFA">
      <w:pPr>
        <w:spacing w:after="0" w:line="240" w:lineRule="auto"/>
        <w:jc w:val="both"/>
        <w:rPr>
          <w:rFonts w:ascii="Arial" w:hAnsi="Arial" w:cs="Arial"/>
        </w:rPr>
      </w:pPr>
    </w:p>
    <w:p w:rsidR="005E0DE3" w:rsidRDefault="005E0DE3" w:rsidP="00696DFA">
      <w:pPr>
        <w:spacing w:after="0" w:line="240" w:lineRule="auto"/>
        <w:jc w:val="both"/>
        <w:rPr>
          <w:rFonts w:ascii="Arial" w:hAnsi="Arial" w:cs="Arial"/>
        </w:rPr>
      </w:pPr>
      <w:r>
        <w:rPr>
          <w:rFonts w:ascii="Arial" w:hAnsi="Arial" w:cs="Arial"/>
        </w:rPr>
        <w:t>In line with the formats prescribed by the Municipal Budget and Reporting Regulations, capital transfers and contributions are excluded from the operating statement, as inclusion of these revenue sources would distort the calculation of the operating surplus.</w:t>
      </w:r>
    </w:p>
    <w:p w:rsidR="005E0DE3" w:rsidRDefault="005E0DE3" w:rsidP="00696DFA">
      <w:pPr>
        <w:spacing w:after="0" w:line="240" w:lineRule="auto"/>
        <w:jc w:val="both"/>
        <w:rPr>
          <w:rFonts w:ascii="Arial" w:hAnsi="Arial" w:cs="Arial"/>
        </w:rPr>
      </w:pPr>
    </w:p>
    <w:p w:rsidR="00750CAD" w:rsidRDefault="00750CAD" w:rsidP="00696DFA">
      <w:pPr>
        <w:spacing w:after="0" w:line="240" w:lineRule="auto"/>
        <w:jc w:val="both"/>
        <w:rPr>
          <w:rFonts w:ascii="Arial" w:hAnsi="Arial" w:cs="Arial"/>
        </w:rPr>
      </w:pPr>
      <w:r>
        <w:rPr>
          <w:rFonts w:ascii="Arial" w:hAnsi="Arial" w:cs="Arial"/>
        </w:rPr>
        <w:t>Revenue generated from rates and services charges forms a significant percentage of the revenue basket for the Municipality.  Rates and service charge revenues comprise more than two thirds of the</w:t>
      </w:r>
      <w:r w:rsidR="00A175CB">
        <w:rPr>
          <w:rFonts w:ascii="Arial" w:hAnsi="Arial" w:cs="Arial"/>
        </w:rPr>
        <w:t xml:space="preserve"> total revenue mix</w:t>
      </w:r>
      <w:r w:rsidR="00A175CB" w:rsidRPr="00D82BDD">
        <w:rPr>
          <w:rFonts w:ascii="Arial" w:hAnsi="Arial" w:cs="Arial"/>
        </w:rPr>
        <w:t>.  In the 2015/16</w:t>
      </w:r>
      <w:r w:rsidRPr="00D82BDD">
        <w:rPr>
          <w:rFonts w:ascii="Arial" w:hAnsi="Arial" w:cs="Arial"/>
        </w:rPr>
        <w:t xml:space="preserve"> financial year, revenue from rates and services charges totalled </w:t>
      </w:r>
      <w:r w:rsidR="00C6656F">
        <w:rPr>
          <w:rFonts w:ascii="Arial" w:hAnsi="Arial" w:cs="Arial"/>
        </w:rPr>
        <w:t>R1.454</w:t>
      </w:r>
      <w:r w:rsidR="00F07556" w:rsidRPr="00D82BDD">
        <w:rPr>
          <w:rFonts w:ascii="Arial" w:hAnsi="Arial" w:cs="Arial"/>
        </w:rPr>
        <w:t xml:space="preserve"> b</w:t>
      </w:r>
      <w:r w:rsidRPr="00D82BDD">
        <w:rPr>
          <w:rFonts w:ascii="Arial" w:hAnsi="Arial" w:cs="Arial"/>
        </w:rPr>
        <w:t xml:space="preserve">illion or </w:t>
      </w:r>
      <w:r w:rsidR="00522568" w:rsidRPr="00D82BDD">
        <w:rPr>
          <w:rFonts w:ascii="Arial" w:hAnsi="Arial" w:cs="Arial"/>
        </w:rPr>
        <w:t>6</w:t>
      </w:r>
      <w:r w:rsidR="00D82BDD" w:rsidRPr="00D82BDD">
        <w:rPr>
          <w:rFonts w:ascii="Arial" w:hAnsi="Arial" w:cs="Arial"/>
        </w:rPr>
        <w:t>0</w:t>
      </w:r>
      <w:r w:rsidRPr="00D82BDD">
        <w:rPr>
          <w:rFonts w:ascii="Arial" w:hAnsi="Arial" w:cs="Arial"/>
        </w:rPr>
        <w:t xml:space="preserve"> per</w:t>
      </w:r>
      <w:r w:rsidR="008B093C" w:rsidRPr="00D82BDD">
        <w:rPr>
          <w:rFonts w:ascii="Arial" w:hAnsi="Arial" w:cs="Arial"/>
        </w:rPr>
        <w:t xml:space="preserve"> cent. </w:t>
      </w:r>
      <w:r w:rsidR="00F07556" w:rsidRPr="00D82BDD">
        <w:rPr>
          <w:rFonts w:ascii="Arial" w:hAnsi="Arial" w:cs="Arial"/>
        </w:rPr>
        <w:t>This</w:t>
      </w:r>
      <w:r w:rsidR="00522568" w:rsidRPr="00D82BDD">
        <w:rPr>
          <w:rFonts w:ascii="Arial" w:hAnsi="Arial" w:cs="Arial"/>
        </w:rPr>
        <w:t xml:space="preserve"> increases to R1.</w:t>
      </w:r>
      <w:r w:rsidR="00C6656F">
        <w:rPr>
          <w:rFonts w:ascii="Arial" w:hAnsi="Arial" w:cs="Arial"/>
        </w:rPr>
        <w:t>690</w:t>
      </w:r>
      <w:r w:rsidR="00F07556" w:rsidRPr="00D82BDD">
        <w:rPr>
          <w:rFonts w:ascii="Arial" w:hAnsi="Arial" w:cs="Arial"/>
        </w:rPr>
        <w:t xml:space="preserve"> b</w:t>
      </w:r>
      <w:r w:rsidRPr="00D82BDD">
        <w:rPr>
          <w:rFonts w:ascii="Arial" w:hAnsi="Arial" w:cs="Arial"/>
        </w:rPr>
        <w:t xml:space="preserve">illion, </w:t>
      </w:r>
      <w:r w:rsidR="00522568" w:rsidRPr="00D82BDD">
        <w:rPr>
          <w:rFonts w:ascii="Arial" w:hAnsi="Arial" w:cs="Arial"/>
        </w:rPr>
        <w:t>R1.</w:t>
      </w:r>
      <w:r w:rsidR="00C6656F">
        <w:rPr>
          <w:rFonts w:ascii="Arial" w:hAnsi="Arial" w:cs="Arial"/>
        </w:rPr>
        <w:t>839 billion and R2.002</w:t>
      </w:r>
      <w:r w:rsidR="00F07556" w:rsidRPr="00D82BDD">
        <w:rPr>
          <w:rFonts w:ascii="Arial" w:hAnsi="Arial" w:cs="Arial"/>
        </w:rPr>
        <w:t xml:space="preserve"> b</w:t>
      </w:r>
      <w:r w:rsidRPr="00D82BDD">
        <w:rPr>
          <w:rFonts w:ascii="Arial" w:hAnsi="Arial" w:cs="Arial"/>
        </w:rPr>
        <w:t>illion in the respective financial years of the MTREF. This growth c</w:t>
      </w:r>
      <w:r w:rsidR="00E00523" w:rsidRPr="00D82BDD">
        <w:rPr>
          <w:rFonts w:ascii="Arial" w:hAnsi="Arial" w:cs="Arial"/>
        </w:rPr>
        <w:t>an be mainly attributed to the</w:t>
      </w:r>
      <w:r w:rsidRPr="00D82BDD">
        <w:rPr>
          <w:rFonts w:ascii="Arial" w:hAnsi="Arial" w:cs="Arial"/>
        </w:rPr>
        <w:t xml:space="preserve"> supplementary valuation rolls and the increased share that the sale of electricity</w:t>
      </w:r>
      <w:r w:rsidR="00E00523" w:rsidRPr="00D82BDD">
        <w:rPr>
          <w:rFonts w:ascii="Arial" w:hAnsi="Arial" w:cs="Arial"/>
        </w:rPr>
        <w:t xml:space="preserve"> and water</w:t>
      </w:r>
      <w:r w:rsidRPr="00D82BDD">
        <w:rPr>
          <w:rFonts w:ascii="Arial" w:hAnsi="Arial" w:cs="Arial"/>
        </w:rPr>
        <w:t xml:space="preserve"> contributes to the total revenue mix</w:t>
      </w:r>
      <w:r>
        <w:rPr>
          <w:rFonts w:ascii="Arial" w:hAnsi="Arial" w:cs="Arial"/>
        </w:rPr>
        <w:t>, which in turn is due to rapid increases in the Eskom tariffs for bulk electricity</w:t>
      </w:r>
      <w:r w:rsidR="00E00523">
        <w:rPr>
          <w:rFonts w:ascii="Arial" w:hAnsi="Arial" w:cs="Arial"/>
        </w:rPr>
        <w:t xml:space="preserve"> and bulk water</w:t>
      </w:r>
      <w:r>
        <w:rPr>
          <w:rFonts w:ascii="Arial" w:hAnsi="Arial" w:cs="Arial"/>
        </w:rPr>
        <w:t>.  The above table includes revenue foregone arising from discounts and rebates associated with the tariff policies of the Municipality.  Details in this regard are</w:t>
      </w:r>
      <w:r w:rsidR="00A52CD9">
        <w:rPr>
          <w:rFonts w:ascii="Arial" w:hAnsi="Arial" w:cs="Arial"/>
        </w:rPr>
        <w:t xml:space="preserve"> contained in Table 59 MBRR SA1.</w:t>
      </w:r>
    </w:p>
    <w:p w:rsidR="00CE4946" w:rsidRDefault="00CE4946" w:rsidP="00696DFA">
      <w:pPr>
        <w:spacing w:after="0" w:line="240" w:lineRule="auto"/>
        <w:jc w:val="both"/>
        <w:rPr>
          <w:rFonts w:ascii="Arial" w:hAnsi="Arial" w:cs="Arial"/>
        </w:rPr>
      </w:pPr>
    </w:p>
    <w:p w:rsidR="00750CAD" w:rsidRPr="00A610C3" w:rsidRDefault="00CE4946" w:rsidP="001C22D7">
      <w:pPr>
        <w:spacing w:after="0" w:line="240" w:lineRule="auto"/>
        <w:jc w:val="both"/>
        <w:rPr>
          <w:rFonts w:ascii="Arial" w:hAnsi="Arial" w:cs="Arial"/>
        </w:rPr>
      </w:pPr>
      <w:r w:rsidRPr="009435AD">
        <w:rPr>
          <w:rFonts w:ascii="Arial" w:hAnsi="Arial" w:cs="Arial"/>
        </w:rPr>
        <w:t>Operating Grants &amp; Subsidies are the second large</w:t>
      </w:r>
      <w:r w:rsidR="00D82BDD" w:rsidRPr="009435AD">
        <w:rPr>
          <w:rFonts w:ascii="Arial" w:hAnsi="Arial" w:cs="Arial"/>
        </w:rPr>
        <w:t xml:space="preserve">st revenue </w:t>
      </w:r>
      <w:r w:rsidR="00C6656F">
        <w:rPr>
          <w:rFonts w:ascii="Arial" w:hAnsi="Arial" w:cs="Arial"/>
        </w:rPr>
        <w:t>source totalling 31</w:t>
      </w:r>
      <w:r w:rsidRPr="009435AD">
        <w:rPr>
          <w:rFonts w:ascii="Arial" w:hAnsi="Arial" w:cs="Arial"/>
        </w:rPr>
        <w:t xml:space="preserve"> per </w:t>
      </w:r>
      <w:r w:rsidR="006A6058" w:rsidRPr="009435AD">
        <w:rPr>
          <w:rFonts w:ascii="Arial" w:hAnsi="Arial" w:cs="Arial"/>
        </w:rPr>
        <w:t xml:space="preserve">cent </w:t>
      </w:r>
      <w:r w:rsidR="00987306">
        <w:rPr>
          <w:rFonts w:ascii="Arial" w:hAnsi="Arial" w:cs="Arial"/>
        </w:rPr>
        <w:t>in 2016/17</w:t>
      </w:r>
      <w:r w:rsidR="00522568" w:rsidRPr="009435AD">
        <w:rPr>
          <w:rFonts w:ascii="Arial" w:hAnsi="Arial" w:cs="Arial"/>
        </w:rPr>
        <w:t xml:space="preserve"> and increases at </w:t>
      </w:r>
      <w:r w:rsidR="00C6656F">
        <w:rPr>
          <w:rFonts w:ascii="Arial" w:hAnsi="Arial" w:cs="Arial"/>
        </w:rPr>
        <w:t>33</w:t>
      </w:r>
      <w:r w:rsidRPr="009435AD">
        <w:rPr>
          <w:rFonts w:ascii="Arial" w:hAnsi="Arial" w:cs="Arial"/>
        </w:rPr>
        <w:t xml:space="preserve"> per</w:t>
      </w:r>
      <w:r w:rsidR="00D82BDD" w:rsidRPr="009435AD">
        <w:rPr>
          <w:rFonts w:ascii="Arial" w:hAnsi="Arial" w:cs="Arial"/>
        </w:rPr>
        <w:t xml:space="preserve"> cent in 2016/17</w:t>
      </w:r>
      <w:r w:rsidRPr="009435AD">
        <w:rPr>
          <w:rFonts w:ascii="Arial" w:hAnsi="Arial" w:cs="Arial"/>
        </w:rPr>
        <w:t xml:space="preserve">. </w:t>
      </w:r>
      <w:r w:rsidR="00750CAD" w:rsidRPr="009435AD">
        <w:rPr>
          <w:rFonts w:ascii="Arial" w:hAnsi="Arial" w:cs="Arial"/>
        </w:rPr>
        <w:t>Property rates are the</w:t>
      </w:r>
      <w:r w:rsidRPr="009435AD">
        <w:rPr>
          <w:rFonts w:ascii="Arial" w:hAnsi="Arial" w:cs="Arial"/>
        </w:rPr>
        <w:t xml:space="preserve"> third</w:t>
      </w:r>
      <w:r w:rsidR="00750CAD" w:rsidRPr="009435AD">
        <w:rPr>
          <w:rFonts w:ascii="Arial" w:hAnsi="Arial" w:cs="Arial"/>
        </w:rPr>
        <w:t xml:space="preserve"> largest revenue source </w:t>
      </w:r>
      <w:r w:rsidR="00D82BDD" w:rsidRPr="009435AD">
        <w:rPr>
          <w:rFonts w:ascii="Arial" w:hAnsi="Arial" w:cs="Arial"/>
        </w:rPr>
        <w:t>totalling 13</w:t>
      </w:r>
      <w:r w:rsidR="00750CAD" w:rsidRPr="009435AD">
        <w:rPr>
          <w:rFonts w:ascii="Arial" w:hAnsi="Arial" w:cs="Arial"/>
        </w:rPr>
        <w:t xml:space="preserve"> per cent or </w:t>
      </w:r>
      <w:r w:rsidR="00C6656F">
        <w:rPr>
          <w:rFonts w:ascii="Arial" w:hAnsi="Arial" w:cs="Arial"/>
        </w:rPr>
        <w:t>R357.7</w:t>
      </w:r>
      <w:r w:rsidR="009435AD">
        <w:rPr>
          <w:rFonts w:ascii="Arial" w:hAnsi="Arial" w:cs="Arial"/>
        </w:rPr>
        <w:t xml:space="preserve"> million rand</w:t>
      </w:r>
      <w:r w:rsidR="009435AD" w:rsidRPr="009435AD">
        <w:rPr>
          <w:rFonts w:ascii="Arial" w:hAnsi="Arial" w:cs="Arial"/>
        </w:rPr>
        <w:t xml:space="preserve"> in 2016/17</w:t>
      </w:r>
      <w:r w:rsidR="00750CAD" w:rsidRPr="009435AD">
        <w:rPr>
          <w:rFonts w:ascii="Arial" w:hAnsi="Arial" w:cs="Arial"/>
        </w:rPr>
        <w:t xml:space="preserve">and increases </w:t>
      </w:r>
      <w:r w:rsidR="00735D8C" w:rsidRPr="009435AD">
        <w:rPr>
          <w:rFonts w:ascii="Arial" w:hAnsi="Arial" w:cs="Arial"/>
        </w:rPr>
        <w:t>to R</w:t>
      </w:r>
      <w:r w:rsidR="00C6656F">
        <w:rPr>
          <w:rFonts w:ascii="Arial" w:hAnsi="Arial" w:cs="Arial"/>
        </w:rPr>
        <w:t>402 million by 2018/19</w:t>
      </w:r>
      <w:r w:rsidR="002A27C3" w:rsidRPr="009435AD">
        <w:rPr>
          <w:rFonts w:ascii="Arial" w:hAnsi="Arial" w:cs="Arial"/>
        </w:rPr>
        <w:t xml:space="preserve">. </w:t>
      </w:r>
      <w:r w:rsidR="00750CAD" w:rsidRPr="009435AD">
        <w:rPr>
          <w:rFonts w:ascii="Arial" w:hAnsi="Arial" w:cs="Arial"/>
        </w:rPr>
        <w:t>Departments have been urged to review the tariffs of items like building plan fees, connection fees, advertisements and permits and licenses on an annual basis to ensure they are cost reflective and market related.</w:t>
      </w:r>
      <w:r w:rsidR="00CB11C2" w:rsidRPr="009435AD">
        <w:rPr>
          <w:rFonts w:ascii="Arial" w:hAnsi="Arial" w:cs="Arial"/>
        </w:rPr>
        <w:t xml:space="preserve"> </w:t>
      </w:r>
      <w:r w:rsidR="00750CAD" w:rsidRPr="009435AD">
        <w:rPr>
          <w:rFonts w:ascii="Arial" w:hAnsi="Arial" w:cs="Arial"/>
        </w:rPr>
        <w:t>The following table gives a breakdown of the various operating grants and subsidies allocated to the municipality over the medium term:</w:t>
      </w:r>
    </w:p>
    <w:p w:rsidR="00750CAD" w:rsidRDefault="00750CAD" w:rsidP="001C22D7">
      <w:pPr>
        <w:spacing w:after="0" w:line="240" w:lineRule="auto"/>
        <w:jc w:val="both"/>
        <w:rPr>
          <w:rFonts w:ascii="Arial" w:hAnsi="Arial" w:cs="Arial"/>
          <w:i/>
          <w:iCs/>
          <w:sz w:val="20"/>
          <w:szCs w:val="20"/>
        </w:rPr>
      </w:pPr>
    </w:p>
    <w:p w:rsidR="00750CAD" w:rsidRDefault="00750CAD" w:rsidP="001C22D7">
      <w:pPr>
        <w:spacing w:after="0" w:line="240" w:lineRule="auto"/>
        <w:jc w:val="both"/>
        <w:rPr>
          <w:rFonts w:ascii="Arial" w:hAnsi="Arial" w:cs="Arial"/>
          <w:i/>
          <w:iCs/>
          <w:sz w:val="20"/>
          <w:szCs w:val="20"/>
        </w:rPr>
      </w:pPr>
    </w:p>
    <w:p w:rsidR="00750CAD" w:rsidRDefault="00750CAD" w:rsidP="002216E1">
      <w:pPr>
        <w:pStyle w:val="Caption"/>
      </w:pPr>
      <w:bookmarkStart w:id="33" w:name="_Toc449369839"/>
      <w:r>
        <w:t xml:space="preserve">Table </w:t>
      </w:r>
      <w:r w:rsidR="00913B77">
        <w:fldChar w:fldCharType="begin"/>
      </w:r>
      <w:r w:rsidR="00EF7565">
        <w:instrText xml:space="preserve"> SEQ Table \* ARABIC </w:instrText>
      </w:r>
      <w:r w:rsidR="00913B77">
        <w:fldChar w:fldCharType="separate"/>
      </w:r>
      <w:r w:rsidR="00781862">
        <w:rPr>
          <w:noProof/>
        </w:rPr>
        <w:t>4</w:t>
      </w:r>
      <w:r w:rsidR="00913B77">
        <w:rPr>
          <w:noProof/>
        </w:rPr>
        <w:fldChar w:fldCharType="end"/>
      </w:r>
      <w:r>
        <w:t xml:space="preserve"> </w:t>
      </w:r>
      <w:r w:rsidRPr="001C22D7">
        <w:t xml:space="preserve"> </w:t>
      </w:r>
      <w:r w:rsidRPr="008F40C8">
        <w:t>Operating Transfers and Grant Receipts</w:t>
      </w:r>
      <w:bookmarkEnd w:id="33"/>
    </w:p>
    <w:p w:rsidR="00586DCB" w:rsidRDefault="00586DCB" w:rsidP="00586DCB"/>
    <w:p w:rsidR="00586DCB" w:rsidRPr="00586DCB" w:rsidRDefault="00475055" w:rsidP="00586DCB">
      <w:r w:rsidRPr="00475055">
        <w:rPr>
          <w:noProof/>
          <w:lang w:val="en-US"/>
        </w:rPr>
        <w:lastRenderedPageBreak/>
        <w:drawing>
          <wp:inline distT="0" distB="0" distL="0" distR="0">
            <wp:extent cx="5076825" cy="3591763"/>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7218" cy="3592041"/>
                    </a:xfrm>
                    <a:prstGeom prst="rect">
                      <a:avLst/>
                    </a:prstGeom>
                    <a:noFill/>
                    <a:ln>
                      <a:noFill/>
                    </a:ln>
                  </pic:spPr>
                </pic:pic>
              </a:graphicData>
            </a:graphic>
          </wp:inline>
        </w:drawing>
      </w:r>
    </w:p>
    <w:p w:rsidR="00750CAD" w:rsidRDefault="00750CAD" w:rsidP="00696DFA">
      <w:pPr>
        <w:spacing w:after="0" w:line="240" w:lineRule="auto"/>
        <w:jc w:val="both"/>
        <w:rPr>
          <w:rFonts w:ascii="Arial" w:hAnsi="Arial" w:cs="Arial"/>
        </w:rPr>
      </w:pPr>
    </w:p>
    <w:p w:rsidR="00750CAD" w:rsidRDefault="00750CAD" w:rsidP="007043B6">
      <w:pPr>
        <w:pStyle w:val="ListParagraph"/>
        <w:spacing w:after="0" w:line="240" w:lineRule="auto"/>
        <w:ind w:left="0"/>
        <w:jc w:val="both"/>
        <w:rPr>
          <w:rFonts w:ascii="Arial" w:hAnsi="Arial" w:cs="Arial"/>
        </w:rPr>
      </w:pPr>
      <w:r>
        <w:rPr>
          <w:rFonts w:ascii="Arial" w:hAnsi="Arial" w:cs="Arial"/>
        </w:rPr>
        <w:t>T</w:t>
      </w:r>
      <w:r w:rsidRPr="009407CB">
        <w:rPr>
          <w:rFonts w:ascii="Arial" w:hAnsi="Arial" w:cs="Arial"/>
        </w:rPr>
        <w:t>ariff-setting</w:t>
      </w:r>
      <w:r>
        <w:rPr>
          <w:rFonts w:ascii="Arial" w:hAnsi="Arial" w:cs="Arial"/>
        </w:rPr>
        <w:t xml:space="preserve"> is a pivotal and strategic part of the compilation of any budget.  When rates, tariffs and other charges were revised, local economic conditions, input costs and the affordability of services were taken into account to ensure the financial sustainability of the Municipality.</w:t>
      </w:r>
    </w:p>
    <w:p w:rsidR="00750CAD" w:rsidRDefault="00750CAD" w:rsidP="007043B6">
      <w:pPr>
        <w:spacing w:after="0" w:line="240" w:lineRule="auto"/>
        <w:ind w:left="993"/>
        <w:jc w:val="both"/>
        <w:rPr>
          <w:rFonts w:ascii="Arial" w:hAnsi="Arial" w:cs="Arial"/>
        </w:rPr>
      </w:pPr>
    </w:p>
    <w:p w:rsidR="00750CAD" w:rsidRDefault="00750CAD" w:rsidP="007043B6">
      <w:pPr>
        <w:spacing w:after="0" w:line="240" w:lineRule="auto"/>
        <w:jc w:val="both"/>
        <w:rPr>
          <w:rFonts w:ascii="Arial" w:hAnsi="Arial" w:cs="Arial"/>
        </w:rPr>
      </w:pPr>
      <w:r>
        <w:rPr>
          <w:rFonts w:ascii="Arial" w:hAnsi="Arial" w:cs="Arial"/>
        </w:rPr>
        <w:t xml:space="preserve">National Treasury continues to encourage municipalities to keep increases in rates, tariffs and other charges as low as possible.  Municipalities must justify in their budget documentation all increases in excess of </w:t>
      </w:r>
      <w:r w:rsidRPr="00250DB7">
        <w:rPr>
          <w:rFonts w:ascii="Arial" w:hAnsi="Arial" w:cs="Arial"/>
        </w:rPr>
        <w:t xml:space="preserve">the </w:t>
      </w:r>
      <w:r w:rsidRPr="00710138">
        <w:rPr>
          <w:rFonts w:ascii="Arial" w:hAnsi="Arial" w:cs="Arial"/>
        </w:rPr>
        <w:t>6 p</w:t>
      </w:r>
      <w:r>
        <w:rPr>
          <w:rFonts w:ascii="Arial" w:hAnsi="Arial" w:cs="Arial"/>
        </w:rPr>
        <w:t>er cent upper boundary of the South African Reserve Bank’s inflation target</w:t>
      </w:r>
      <w:r w:rsidRPr="00250DB7">
        <w:rPr>
          <w:rFonts w:ascii="Arial" w:hAnsi="Arial" w:cs="Arial"/>
        </w:rPr>
        <w:t>.</w:t>
      </w:r>
      <w:r>
        <w:rPr>
          <w:rFonts w:ascii="Arial" w:hAnsi="Arial" w:cs="Arial"/>
        </w:rPr>
        <w:t xml:space="preserve">  Excessive increases are likely to be counterproductive, resulting in higher levels of non-payment.</w:t>
      </w:r>
    </w:p>
    <w:p w:rsidR="00750CAD" w:rsidRDefault="00750CAD" w:rsidP="007043B6">
      <w:pPr>
        <w:spacing w:after="0" w:line="240" w:lineRule="auto"/>
        <w:ind w:left="993"/>
        <w:jc w:val="both"/>
        <w:rPr>
          <w:rFonts w:ascii="Arial" w:hAnsi="Arial" w:cs="Arial"/>
        </w:rPr>
      </w:pPr>
    </w:p>
    <w:p w:rsidR="00750CAD" w:rsidRDefault="00750CAD" w:rsidP="00895C50">
      <w:pPr>
        <w:spacing w:after="0" w:line="240" w:lineRule="auto"/>
        <w:jc w:val="both"/>
        <w:rPr>
          <w:rFonts w:ascii="Arial" w:hAnsi="Arial" w:cs="Arial"/>
        </w:rPr>
      </w:pPr>
      <w:r w:rsidRPr="004876F3">
        <w:rPr>
          <w:rFonts w:ascii="Arial" w:hAnsi="Arial" w:cs="Arial"/>
        </w:rPr>
        <w:t>The percentage increase</w:t>
      </w:r>
      <w:r>
        <w:rPr>
          <w:rFonts w:ascii="Arial" w:hAnsi="Arial" w:cs="Arial"/>
        </w:rPr>
        <w:t>s of Eskom</w:t>
      </w:r>
      <w:r w:rsidRPr="004876F3">
        <w:rPr>
          <w:rFonts w:ascii="Arial" w:hAnsi="Arial" w:cs="Arial"/>
        </w:rPr>
        <w:t xml:space="preserve"> bulk tariffs </w:t>
      </w:r>
      <w:r>
        <w:rPr>
          <w:rFonts w:ascii="Arial" w:hAnsi="Arial" w:cs="Arial"/>
        </w:rPr>
        <w:t>are</w:t>
      </w:r>
      <w:r w:rsidRPr="004876F3">
        <w:rPr>
          <w:rFonts w:ascii="Arial" w:hAnsi="Arial" w:cs="Arial"/>
        </w:rPr>
        <w:t xml:space="preserve"> far beyond the mentioned inflation target. </w:t>
      </w:r>
      <w:r>
        <w:rPr>
          <w:rFonts w:ascii="Arial" w:hAnsi="Arial" w:cs="Arial"/>
        </w:rPr>
        <w:t xml:space="preserve"> Given that these tariff increases are determined by external agencies, the impact they have on the municipality’s electricity and in these tariffs are largely outside the control of the Municipality.  Discounting the impact of these price increases in lower consumer tariffs will erode the Municipality’s future financial position and viability.</w:t>
      </w:r>
    </w:p>
    <w:p w:rsidR="00750CAD" w:rsidRDefault="00750CAD" w:rsidP="00895C50">
      <w:pPr>
        <w:spacing w:after="0" w:line="240" w:lineRule="auto"/>
        <w:ind w:left="993"/>
        <w:jc w:val="both"/>
        <w:rPr>
          <w:rFonts w:ascii="Arial" w:hAnsi="Arial" w:cs="Arial"/>
        </w:rPr>
      </w:pPr>
    </w:p>
    <w:p w:rsidR="00750CAD" w:rsidRDefault="00750CAD" w:rsidP="00895C50">
      <w:pPr>
        <w:spacing w:after="0" w:line="240" w:lineRule="auto"/>
        <w:jc w:val="both"/>
        <w:rPr>
          <w:rFonts w:ascii="Arial" w:hAnsi="Arial" w:cs="Arial"/>
        </w:rPr>
      </w:pPr>
      <w:r>
        <w:rPr>
          <w:rFonts w:ascii="Arial" w:hAnsi="Arial" w:cs="Arial"/>
        </w:rPr>
        <w:t xml:space="preserve">It must also be appreciated that the consumer price index, as measured by CPI, is not a good measure of the cost increases of goods and services relevant to municipalities.  </w:t>
      </w:r>
      <w:r w:rsidRPr="00135858">
        <w:rPr>
          <w:rFonts w:ascii="Arial" w:hAnsi="Arial" w:cs="Arial"/>
        </w:rPr>
        <w:t xml:space="preserve">The </w:t>
      </w:r>
      <w:r>
        <w:rPr>
          <w:rFonts w:ascii="Arial" w:hAnsi="Arial" w:cs="Arial"/>
        </w:rPr>
        <w:t xml:space="preserve">basket </w:t>
      </w:r>
      <w:r w:rsidRPr="00135858">
        <w:rPr>
          <w:rFonts w:ascii="Arial" w:hAnsi="Arial" w:cs="Arial"/>
        </w:rPr>
        <w:t>of goods and services u</w:t>
      </w:r>
      <w:r>
        <w:rPr>
          <w:rFonts w:ascii="Arial" w:hAnsi="Arial" w:cs="Arial"/>
        </w:rPr>
        <w:t xml:space="preserve">tilised </w:t>
      </w:r>
      <w:r w:rsidRPr="00135858">
        <w:rPr>
          <w:rFonts w:ascii="Arial" w:hAnsi="Arial" w:cs="Arial"/>
        </w:rPr>
        <w:t xml:space="preserve">for the calculation of the CPI consist of items such as food, petrol and medical services, whereas the </w:t>
      </w:r>
      <w:r>
        <w:rPr>
          <w:rFonts w:ascii="Arial" w:hAnsi="Arial" w:cs="Arial"/>
        </w:rPr>
        <w:t xml:space="preserve">cost drivers of a municipality are informed by items such as the </w:t>
      </w:r>
      <w:r w:rsidRPr="00135858">
        <w:rPr>
          <w:rFonts w:ascii="Arial" w:hAnsi="Arial" w:cs="Arial"/>
        </w:rPr>
        <w:t>cost of remuneration, bulk purchases of electri</w:t>
      </w:r>
      <w:r>
        <w:rPr>
          <w:rFonts w:ascii="Arial" w:hAnsi="Arial" w:cs="Arial"/>
        </w:rPr>
        <w:t>city</w:t>
      </w:r>
      <w:r w:rsidRPr="00135858">
        <w:rPr>
          <w:rFonts w:ascii="Arial" w:hAnsi="Arial" w:cs="Arial"/>
        </w:rPr>
        <w:t>, petrol, diesel</w:t>
      </w:r>
      <w:r>
        <w:rPr>
          <w:rFonts w:ascii="Arial" w:hAnsi="Arial" w:cs="Arial"/>
        </w:rPr>
        <w:t>, chemicals, cement</w:t>
      </w:r>
      <w:r w:rsidRPr="00135858">
        <w:rPr>
          <w:rFonts w:ascii="Arial" w:hAnsi="Arial" w:cs="Arial"/>
        </w:rPr>
        <w:t xml:space="preserve"> etc.</w:t>
      </w:r>
      <w:r>
        <w:rPr>
          <w:rFonts w:ascii="Arial" w:hAnsi="Arial" w:cs="Arial"/>
        </w:rPr>
        <w:t xml:space="preserve"> </w:t>
      </w:r>
      <w:r w:rsidRPr="00895C50">
        <w:rPr>
          <w:rFonts w:ascii="Arial" w:hAnsi="Arial" w:cs="Arial"/>
        </w:rPr>
        <w:t xml:space="preserve"> </w:t>
      </w:r>
      <w:r>
        <w:rPr>
          <w:rFonts w:ascii="Arial" w:hAnsi="Arial" w:cs="Arial"/>
        </w:rPr>
        <w:t>The current challenge facing the Municipality is managing the gap between cost drivers and tariffs levied, as any shortfall must be made up by either operational efficiency gains or service level reductions. Within this framework the Municipality has undertaken the tariff setting process relating to service charges as follows.</w:t>
      </w:r>
    </w:p>
    <w:p w:rsidR="00750CAD" w:rsidRPr="008D6BA7" w:rsidRDefault="00750CAD" w:rsidP="00A31BE9">
      <w:pPr>
        <w:pStyle w:val="Heading3"/>
        <w:numPr>
          <w:ilvl w:val="2"/>
          <w:numId w:val="7"/>
        </w:numPr>
        <w:rPr>
          <w:rFonts w:ascii="Arial" w:hAnsi="Arial" w:cs="Arial"/>
          <w:color w:val="auto"/>
        </w:rPr>
      </w:pPr>
      <w:bookmarkStart w:id="34" w:name="_Toc286034094"/>
      <w:bookmarkStart w:id="35" w:name="_Toc286034685"/>
      <w:r w:rsidRPr="008D6BA7">
        <w:rPr>
          <w:rFonts w:ascii="Arial" w:hAnsi="Arial" w:cs="Arial"/>
          <w:color w:val="auto"/>
        </w:rPr>
        <w:lastRenderedPageBreak/>
        <w:t>Property Rates</w:t>
      </w:r>
      <w:bookmarkEnd w:id="34"/>
      <w:bookmarkEnd w:id="35"/>
    </w:p>
    <w:p w:rsidR="00750CAD" w:rsidRDefault="00750CAD" w:rsidP="00C8149B">
      <w:pPr>
        <w:spacing w:after="0" w:line="240" w:lineRule="auto"/>
        <w:jc w:val="both"/>
        <w:rPr>
          <w:rFonts w:ascii="Arial" w:hAnsi="Arial" w:cs="Arial"/>
        </w:rPr>
      </w:pPr>
    </w:p>
    <w:p w:rsidR="00750CAD" w:rsidRDefault="00750CAD" w:rsidP="00C8149B">
      <w:pPr>
        <w:spacing w:after="0" w:line="240" w:lineRule="auto"/>
        <w:jc w:val="both"/>
        <w:rPr>
          <w:rFonts w:ascii="Arial" w:hAnsi="Arial" w:cs="Arial"/>
        </w:rPr>
      </w:pPr>
      <w:r>
        <w:rPr>
          <w:rFonts w:ascii="Arial" w:hAnsi="Arial" w:cs="Arial"/>
        </w:rPr>
        <w:t>Property rates cover the cost of the provision of general services.  Determining the effective property rate tariff is therefore an integral part of the municipality’s budgeting process.</w:t>
      </w:r>
    </w:p>
    <w:p w:rsidR="00750CAD" w:rsidRDefault="00750CAD" w:rsidP="00C8149B">
      <w:pPr>
        <w:spacing w:after="0" w:line="240" w:lineRule="auto"/>
        <w:jc w:val="both"/>
        <w:rPr>
          <w:rFonts w:ascii="Arial" w:hAnsi="Arial" w:cs="Arial"/>
        </w:rPr>
      </w:pPr>
    </w:p>
    <w:p w:rsidR="00750CAD" w:rsidRDefault="00750CAD" w:rsidP="00C8149B">
      <w:pPr>
        <w:autoSpaceDE w:val="0"/>
        <w:autoSpaceDN w:val="0"/>
        <w:spacing w:after="0" w:line="240" w:lineRule="auto"/>
        <w:jc w:val="both"/>
        <w:rPr>
          <w:rFonts w:ascii="Arial" w:hAnsi="Arial" w:cs="Arial"/>
        </w:rPr>
      </w:pPr>
      <w:r w:rsidRPr="00284E6A">
        <w:rPr>
          <w:rFonts w:ascii="Arial" w:hAnsi="Arial" w:cs="Arial"/>
        </w:rPr>
        <w:t>National Treasury’s MFMA Circulars No. 66 and 67</w:t>
      </w:r>
      <w:r>
        <w:rPr>
          <w:rFonts w:ascii="Arial" w:hAnsi="Arial" w:cs="Arial"/>
        </w:rPr>
        <w:t xml:space="preserve"> deals, inter alia, with the implementation of the Municipal Property Rates Act, with the regulations issued by the Department of Co-operative Governance.  These regulations came into effect on 1 July 2009 and prescribe the rate ratio for the non-residential categories, public service infrastructure and agricultural properties relative to residential properties to be 0.25:1.  The implementation of these regulations was done in the previous budget process and the Property Rates Policy of the Municipality has been amended accordingly.</w:t>
      </w:r>
    </w:p>
    <w:p w:rsidR="00750CAD" w:rsidRDefault="00750CAD" w:rsidP="00C8149B">
      <w:pPr>
        <w:autoSpaceDE w:val="0"/>
        <w:autoSpaceDN w:val="0"/>
        <w:adjustRightInd w:val="0"/>
        <w:spacing w:after="0" w:line="240" w:lineRule="auto"/>
        <w:jc w:val="both"/>
        <w:rPr>
          <w:rFonts w:ascii="Arial" w:hAnsi="Arial" w:cs="Arial"/>
        </w:rPr>
      </w:pPr>
    </w:p>
    <w:p w:rsidR="00750CAD" w:rsidRDefault="00750CAD" w:rsidP="00C8149B">
      <w:pPr>
        <w:spacing w:after="0" w:line="240" w:lineRule="auto"/>
        <w:jc w:val="both"/>
        <w:rPr>
          <w:rFonts w:ascii="Arial" w:hAnsi="Arial" w:cs="Arial"/>
        </w:rPr>
      </w:pPr>
      <w:r w:rsidRPr="00284E6A">
        <w:rPr>
          <w:rFonts w:ascii="Arial" w:hAnsi="Arial" w:cs="Arial"/>
          <w:color w:val="000000"/>
        </w:rPr>
        <w:t>The following stipulations in the Property</w:t>
      </w:r>
      <w:r w:rsidRPr="00284E6A">
        <w:rPr>
          <w:rFonts w:ascii="Arial" w:hAnsi="Arial" w:cs="Arial"/>
        </w:rPr>
        <w:t xml:space="preserve"> Rates Policy are highlighted:</w:t>
      </w:r>
    </w:p>
    <w:p w:rsidR="00750CAD" w:rsidRDefault="00750CAD" w:rsidP="00C8149B">
      <w:pPr>
        <w:spacing w:after="0" w:line="240" w:lineRule="auto"/>
        <w:jc w:val="both"/>
        <w:rPr>
          <w:rFonts w:ascii="Arial" w:hAnsi="Arial" w:cs="Arial"/>
        </w:rPr>
      </w:pPr>
    </w:p>
    <w:p w:rsidR="00750CAD" w:rsidRPr="00CB11C2" w:rsidRDefault="00522568" w:rsidP="00A31BE9">
      <w:pPr>
        <w:numPr>
          <w:ilvl w:val="0"/>
          <w:numId w:val="4"/>
        </w:numPr>
        <w:tabs>
          <w:tab w:val="clear" w:pos="720"/>
        </w:tabs>
        <w:spacing w:after="0" w:line="240" w:lineRule="auto"/>
        <w:ind w:left="709" w:hanging="709"/>
        <w:jc w:val="both"/>
        <w:rPr>
          <w:rFonts w:ascii="Arial" w:hAnsi="Arial" w:cs="Arial"/>
        </w:rPr>
      </w:pPr>
      <w:r>
        <w:rPr>
          <w:rFonts w:ascii="Arial" w:hAnsi="Arial" w:cs="Arial"/>
        </w:rPr>
        <w:t>The first R100</w:t>
      </w:r>
      <w:r w:rsidR="00750CAD" w:rsidRPr="00B234BC">
        <w:rPr>
          <w:rFonts w:ascii="Arial" w:hAnsi="Arial" w:cs="Arial"/>
        </w:rPr>
        <w:t> 000 of the market value of a property used for residential purposes is excluded from the rat</w:t>
      </w:r>
      <w:r w:rsidR="00750CAD">
        <w:rPr>
          <w:rFonts w:ascii="Arial" w:hAnsi="Arial" w:cs="Arial"/>
        </w:rPr>
        <w:t>e-</w:t>
      </w:r>
      <w:r w:rsidR="00750CAD" w:rsidRPr="00B234BC">
        <w:rPr>
          <w:rFonts w:ascii="Arial" w:hAnsi="Arial" w:cs="Arial"/>
        </w:rPr>
        <w:t xml:space="preserve">able value (Section 17(h) of the MPRA).  In addition to this </w:t>
      </w:r>
      <w:r w:rsidR="00750CAD">
        <w:rPr>
          <w:rFonts w:ascii="Arial" w:hAnsi="Arial" w:cs="Arial"/>
        </w:rPr>
        <w:t>rebate</w:t>
      </w:r>
      <w:r w:rsidR="00750CAD" w:rsidRPr="00B234BC">
        <w:rPr>
          <w:rFonts w:ascii="Arial" w:hAnsi="Arial" w:cs="Arial"/>
        </w:rPr>
        <w:t xml:space="preserve">, a further </w:t>
      </w:r>
      <w:r w:rsidR="00CB11C2">
        <w:rPr>
          <w:rFonts w:ascii="Arial" w:hAnsi="Arial" w:cs="Arial"/>
        </w:rPr>
        <w:t xml:space="preserve">maximum </w:t>
      </w:r>
      <w:r w:rsidR="00750CAD" w:rsidRPr="002B7257">
        <w:rPr>
          <w:rFonts w:ascii="Arial" w:hAnsi="Arial" w:cs="Arial"/>
        </w:rPr>
        <w:t>R85 000</w:t>
      </w:r>
      <w:r w:rsidR="00750CAD" w:rsidRPr="00B234BC">
        <w:rPr>
          <w:rFonts w:ascii="Arial" w:hAnsi="Arial" w:cs="Arial"/>
        </w:rPr>
        <w:t xml:space="preserve"> reduction on the market value of a property will be granted</w:t>
      </w:r>
      <w:r w:rsidR="00CB11C2">
        <w:rPr>
          <w:rFonts w:ascii="Arial" w:hAnsi="Arial" w:cs="Arial"/>
        </w:rPr>
        <w:t xml:space="preserve"> to all properties with a valuation of R100 000 or less</w:t>
      </w:r>
      <w:r w:rsidR="00750CAD" w:rsidRPr="00B234BC">
        <w:rPr>
          <w:rFonts w:ascii="Arial" w:hAnsi="Arial" w:cs="Arial"/>
        </w:rPr>
        <w:t xml:space="preserve"> in terms of the </w:t>
      </w:r>
      <w:r w:rsidR="00750CAD">
        <w:rPr>
          <w:rFonts w:ascii="Arial" w:hAnsi="Arial" w:cs="Arial"/>
        </w:rPr>
        <w:t>Municipality’s own Property Rates Policy;</w:t>
      </w:r>
    </w:p>
    <w:p w:rsidR="00750CAD" w:rsidRPr="00CD4D7B" w:rsidRDefault="00CB11C2" w:rsidP="00A31BE9">
      <w:pPr>
        <w:numPr>
          <w:ilvl w:val="0"/>
          <w:numId w:val="4"/>
        </w:numPr>
        <w:tabs>
          <w:tab w:val="clear" w:pos="720"/>
        </w:tabs>
        <w:spacing w:after="0" w:line="240" w:lineRule="auto"/>
        <w:ind w:left="709" w:hanging="709"/>
        <w:jc w:val="both"/>
        <w:rPr>
          <w:rFonts w:ascii="Arial" w:hAnsi="Arial" w:cs="Arial"/>
        </w:rPr>
      </w:pPr>
      <w:r>
        <w:rPr>
          <w:rFonts w:ascii="Arial" w:hAnsi="Arial" w:cs="Arial"/>
        </w:rPr>
        <w:t>R</w:t>
      </w:r>
      <w:r w:rsidR="00750CAD" w:rsidRPr="00B234BC">
        <w:rPr>
          <w:rFonts w:ascii="Arial" w:hAnsi="Arial" w:cs="Arial"/>
        </w:rPr>
        <w:t>ebate will be granted to registered indigents in terms of</w:t>
      </w:r>
      <w:r w:rsidR="00750CAD">
        <w:rPr>
          <w:rFonts w:ascii="Arial" w:hAnsi="Arial" w:cs="Arial"/>
        </w:rPr>
        <w:t xml:space="preserve"> the Indigent Policy;</w:t>
      </w:r>
    </w:p>
    <w:p w:rsidR="00750CAD" w:rsidRDefault="00750CAD" w:rsidP="00A31BE9">
      <w:pPr>
        <w:numPr>
          <w:ilvl w:val="0"/>
          <w:numId w:val="4"/>
        </w:numPr>
        <w:tabs>
          <w:tab w:val="clear" w:pos="720"/>
        </w:tabs>
        <w:spacing w:after="0" w:line="240" w:lineRule="auto"/>
        <w:ind w:left="709" w:hanging="709"/>
        <w:jc w:val="both"/>
        <w:rPr>
          <w:rFonts w:ascii="Arial" w:hAnsi="Arial" w:cs="Arial"/>
        </w:rPr>
      </w:pPr>
      <w:r>
        <w:rPr>
          <w:rFonts w:ascii="Arial" w:hAnsi="Arial" w:cs="Arial"/>
        </w:rPr>
        <w:t xml:space="preserve">For </w:t>
      </w:r>
      <w:r w:rsidRPr="00CD4D7B">
        <w:rPr>
          <w:rFonts w:ascii="Arial" w:hAnsi="Arial" w:cs="Arial"/>
        </w:rPr>
        <w:t>pe</w:t>
      </w:r>
      <w:r w:rsidR="00CB11C2">
        <w:rPr>
          <w:rFonts w:ascii="Arial" w:hAnsi="Arial" w:cs="Arial"/>
        </w:rPr>
        <w:t xml:space="preserve">nsioners, a rebate of 40 percent </w:t>
      </w:r>
      <w:r w:rsidRPr="00CD4D7B">
        <w:rPr>
          <w:rFonts w:ascii="Arial" w:hAnsi="Arial" w:cs="Arial"/>
        </w:rPr>
        <w:t xml:space="preserve">will be granted to owners of rate-able property </w:t>
      </w:r>
      <w:r>
        <w:rPr>
          <w:rFonts w:ascii="Arial" w:hAnsi="Arial" w:cs="Arial"/>
        </w:rPr>
        <w:t xml:space="preserve">if the </w:t>
      </w:r>
      <w:r w:rsidRPr="00CD4D7B">
        <w:rPr>
          <w:rFonts w:ascii="Arial" w:hAnsi="Arial" w:cs="Arial"/>
        </w:rPr>
        <w:t xml:space="preserve">total gross income of the applicant and/or his/her spouse, if any, </w:t>
      </w:r>
      <w:r>
        <w:rPr>
          <w:rFonts w:ascii="Arial" w:hAnsi="Arial" w:cs="Arial"/>
        </w:rPr>
        <w:t xml:space="preserve">does </w:t>
      </w:r>
      <w:r w:rsidRPr="00CD4D7B">
        <w:rPr>
          <w:rFonts w:ascii="Arial" w:hAnsi="Arial" w:cs="Arial"/>
        </w:rPr>
        <w:t xml:space="preserve">not </w:t>
      </w:r>
      <w:r w:rsidR="00CB11C2">
        <w:rPr>
          <w:rFonts w:ascii="Arial" w:hAnsi="Arial" w:cs="Arial"/>
        </w:rPr>
        <w:t>exceed the amount equal to twice the annual state pension as approved by National Government for a financial year</w:t>
      </w:r>
      <w:r>
        <w:rPr>
          <w:rFonts w:ascii="Arial" w:hAnsi="Arial" w:cs="Arial"/>
        </w:rPr>
        <w:t>. In this regard the following stipulations are relevant:</w:t>
      </w:r>
    </w:p>
    <w:p w:rsidR="00750CAD" w:rsidRPr="00CD4D7B" w:rsidRDefault="00750CAD" w:rsidP="00A31BE9">
      <w:pPr>
        <w:numPr>
          <w:ilvl w:val="1"/>
          <w:numId w:val="5"/>
        </w:numPr>
        <w:tabs>
          <w:tab w:val="num" w:pos="1985"/>
        </w:tabs>
        <w:spacing w:after="0" w:line="240" w:lineRule="auto"/>
        <w:jc w:val="both"/>
        <w:rPr>
          <w:rFonts w:ascii="Arial" w:hAnsi="Arial" w:cs="Arial"/>
        </w:rPr>
      </w:pPr>
      <w:r w:rsidRPr="00CD4D7B">
        <w:rPr>
          <w:rFonts w:ascii="Arial" w:hAnsi="Arial" w:cs="Arial"/>
        </w:rPr>
        <w:t>The rate-able property concerned must be occupied only by the applicant and his/her spouse, if any, and by dependants without income;</w:t>
      </w:r>
    </w:p>
    <w:p w:rsidR="00750CAD" w:rsidRPr="00CD4D7B" w:rsidRDefault="00750CAD" w:rsidP="00A31BE9">
      <w:pPr>
        <w:numPr>
          <w:ilvl w:val="1"/>
          <w:numId w:val="5"/>
        </w:numPr>
        <w:spacing w:after="0" w:line="240" w:lineRule="auto"/>
        <w:jc w:val="both"/>
        <w:rPr>
          <w:rFonts w:ascii="Arial" w:hAnsi="Arial" w:cs="Arial"/>
        </w:rPr>
      </w:pPr>
      <w:r w:rsidRPr="00CD4D7B">
        <w:rPr>
          <w:rFonts w:ascii="Arial" w:hAnsi="Arial" w:cs="Arial"/>
        </w:rPr>
        <w:t>The applicant must submit proof of his/her ag</w:t>
      </w:r>
      <w:r w:rsidR="00CB11C2">
        <w:rPr>
          <w:rFonts w:ascii="Arial" w:hAnsi="Arial" w:cs="Arial"/>
        </w:rPr>
        <w:t>e and identity and</w:t>
      </w:r>
      <w:r w:rsidRPr="00CD4D7B">
        <w:rPr>
          <w:rFonts w:ascii="Arial" w:hAnsi="Arial" w:cs="Arial"/>
        </w:rPr>
        <w:t xml:space="preserve"> also proof of the annual income from a social pension;</w:t>
      </w:r>
    </w:p>
    <w:p w:rsidR="00750CAD" w:rsidRPr="00CD4D7B" w:rsidRDefault="00750CAD" w:rsidP="00A31BE9">
      <w:pPr>
        <w:numPr>
          <w:ilvl w:val="1"/>
          <w:numId w:val="5"/>
        </w:numPr>
        <w:spacing w:after="0" w:line="240" w:lineRule="auto"/>
        <w:jc w:val="both"/>
        <w:rPr>
          <w:rFonts w:ascii="Arial" w:hAnsi="Arial" w:cs="Arial"/>
        </w:rPr>
      </w:pPr>
      <w:r w:rsidRPr="00CD4D7B">
        <w:rPr>
          <w:rFonts w:ascii="Arial" w:hAnsi="Arial" w:cs="Arial"/>
        </w:rPr>
        <w:t>The applicant’s account must be paid in full, or if not, an arrangement to pay the debt should be in place;  and</w:t>
      </w:r>
    </w:p>
    <w:p w:rsidR="00750CAD" w:rsidRDefault="00750CAD" w:rsidP="00A31BE9">
      <w:pPr>
        <w:numPr>
          <w:ilvl w:val="1"/>
          <w:numId w:val="5"/>
        </w:numPr>
        <w:spacing w:after="0" w:line="240" w:lineRule="auto"/>
        <w:jc w:val="both"/>
        <w:rPr>
          <w:rFonts w:ascii="Arial" w:hAnsi="Arial" w:cs="Arial"/>
        </w:rPr>
      </w:pPr>
      <w:r>
        <w:rPr>
          <w:rFonts w:ascii="Arial" w:hAnsi="Arial" w:cs="Arial"/>
        </w:rPr>
        <w:t>The property must be categorized as residential.</w:t>
      </w:r>
    </w:p>
    <w:p w:rsidR="00750CAD" w:rsidRDefault="00750CAD" w:rsidP="00C8149B">
      <w:pPr>
        <w:spacing w:after="0" w:line="240" w:lineRule="auto"/>
        <w:jc w:val="both"/>
        <w:rPr>
          <w:rFonts w:ascii="Arial" w:hAnsi="Arial" w:cs="Arial"/>
        </w:rPr>
      </w:pPr>
    </w:p>
    <w:p w:rsidR="00750CAD" w:rsidRPr="00CD4D7B" w:rsidRDefault="00750CAD" w:rsidP="00A31BE9">
      <w:pPr>
        <w:numPr>
          <w:ilvl w:val="0"/>
          <w:numId w:val="4"/>
        </w:numPr>
        <w:tabs>
          <w:tab w:val="clear" w:pos="720"/>
        </w:tabs>
        <w:spacing w:after="0" w:line="240" w:lineRule="auto"/>
        <w:ind w:left="709" w:hanging="709"/>
        <w:jc w:val="both"/>
        <w:rPr>
          <w:rFonts w:ascii="Arial" w:hAnsi="Arial" w:cs="Arial"/>
        </w:rPr>
      </w:pPr>
      <w:r>
        <w:rPr>
          <w:rFonts w:ascii="Arial" w:hAnsi="Arial" w:cs="Arial"/>
        </w:rPr>
        <w:t xml:space="preserve">The Municipality may award a </w:t>
      </w:r>
      <w:r w:rsidRPr="00B234BC">
        <w:rPr>
          <w:rFonts w:ascii="Arial" w:hAnsi="Arial" w:cs="Arial"/>
        </w:rPr>
        <w:t>100</w:t>
      </w:r>
      <w:r>
        <w:rPr>
          <w:rFonts w:ascii="Arial" w:hAnsi="Arial" w:cs="Arial"/>
        </w:rPr>
        <w:t xml:space="preserve"> per cent </w:t>
      </w:r>
      <w:r w:rsidRPr="00B234BC">
        <w:rPr>
          <w:rFonts w:ascii="Arial" w:hAnsi="Arial" w:cs="Arial"/>
        </w:rPr>
        <w:t>grant</w:t>
      </w:r>
      <w:r>
        <w:rPr>
          <w:rFonts w:ascii="Arial" w:hAnsi="Arial" w:cs="Arial"/>
        </w:rPr>
        <w:t>-in-aid on the assessment rates of rate-able properties of certain classes such as registered welfare organizations, institutions or organizations performing charitable work, sports grounds used for purposes of amateur sport.  The owner of such a pr</w:t>
      </w:r>
      <w:r w:rsidR="00CB11C2">
        <w:rPr>
          <w:rFonts w:ascii="Arial" w:hAnsi="Arial" w:cs="Arial"/>
        </w:rPr>
        <w:t>operty must apply to the Chief Financial Officer</w:t>
      </w:r>
      <w:r>
        <w:rPr>
          <w:rFonts w:ascii="Arial" w:hAnsi="Arial" w:cs="Arial"/>
        </w:rPr>
        <w:t xml:space="preserve"> in the prescribed format for such a grant.</w:t>
      </w:r>
    </w:p>
    <w:p w:rsidR="00750CAD" w:rsidRDefault="00750CAD" w:rsidP="00C8149B">
      <w:pPr>
        <w:spacing w:after="0" w:line="240" w:lineRule="auto"/>
        <w:jc w:val="both"/>
        <w:rPr>
          <w:rFonts w:ascii="Arial" w:hAnsi="Arial" w:cs="Arial"/>
        </w:rPr>
      </w:pPr>
    </w:p>
    <w:p w:rsidR="00750CAD" w:rsidRPr="004E0C9C" w:rsidRDefault="00750CAD" w:rsidP="005F21E0">
      <w:pPr>
        <w:pStyle w:val="Caption"/>
        <w:keepNext/>
        <w:keepLines/>
      </w:pPr>
      <w:bookmarkStart w:id="36" w:name="_Toc286034099"/>
      <w:bookmarkStart w:id="37" w:name="_Toc286034690"/>
      <w:bookmarkStart w:id="38" w:name="_Toc286041436"/>
      <w:bookmarkStart w:id="39" w:name="_Toc286041505"/>
      <w:bookmarkStart w:id="40" w:name="_Toc286117315"/>
      <w:r w:rsidRPr="008B10F0">
        <w:lastRenderedPageBreak/>
        <w:t xml:space="preserve">Table </w:t>
      </w:r>
      <w:r w:rsidR="00E51D54" w:rsidRPr="008B10F0">
        <w:t>10 MBRR</w:t>
      </w:r>
      <w:r w:rsidRPr="008B10F0">
        <w:t xml:space="preserve"> Table SA14 – Household bills</w:t>
      </w:r>
    </w:p>
    <w:p w:rsidR="00750CAD" w:rsidRDefault="00C6656F" w:rsidP="004C4EA1">
      <w:pPr>
        <w:rPr>
          <w:szCs w:val="20"/>
        </w:rPr>
      </w:pPr>
      <w:r w:rsidRPr="00C6656F">
        <w:rPr>
          <w:noProof/>
          <w:lang w:val="en-US"/>
        </w:rPr>
        <w:drawing>
          <wp:inline distT="0" distB="0" distL="0" distR="0">
            <wp:extent cx="5943584" cy="722947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7314" cy="7234012"/>
                    </a:xfrm>
                    <a:prstGeom prst="rect">
                      <a:avLst/>
                    </a:prstGeom>
                    <a:noFill/>
                    <a:ln>
                      <a:noFill/>
                    </a:ln>
                  </pic:spPr>
                </pic:pic>
              </a:graphicData>
            </a:graphic>
          </wp:inline>
        </w:drawing>
      </w:r>
    </w:p>
    <w:p w:rsidR="00A55D55" w:rsidRDefault="00A55D55" w:rsidP="004C4EA1">
      <w:pPr>
        <w:rPr>
          <w:rFonts w:ascii="Arial" w:hAnsi="Arial" w:cs="Arial"/>
          <w:i/>
          <w:iCs/>
          <w:sz w:val="20"/>
          <w:szCs w:val="20"/>
        </w:rPr>
      </w:pPr>
    </w:p>
    <w:p w:rsidR="00F03492" w:rsidRDefault="00F03492" w:rsidP="004C4EA1">
      <w:pPr>
        <w:rPr>
          <w:rFonts w:ascii="Arial" w:hAnsi="Arial" w:cs="Arial"/>
          <w:i/>
          <w:iCs/>
          <w:sz w:val="20"/>
          <w:szCs w:val="20"/>
        </w:rPr>
      </w:pPr>
    </w:p>
    <w:p w:rsidR="00F03492" w:rsidRPr="004E4D70" w:rsidRDefault="00F03492" w:rsidP="004C4EA1">
      <w:pPr>
        <w:rPr>
          <w:rFonts w:ascii="Arial" w:hAnsi="Arial" w:cs="Arial"/>
          <w:i/>
          <w:iCs/>
          <w:sz w:val="20"/>
          <w:szCs w:val="20"/>
        </w:rPr>
      </w:pPr>
    </w:p>
    <w:p w:rsidR="00750CAD" w:rsidRPr="008D6BA7" w:rsidRDefault="00750CAD" w:rsidP="00A31BE9">
      <w:pPr>
        <w:pStyle w:val="Heading2"/>
        <w:numPr>
          <w:ilvl w:val="1"/>
          <w:numId w:val="7"/>
        </w:numPr>
        <w:rPr>
          <w:rFonts w:ascii="Arial" w:hAnsi="Arial" w:cs="Arial"/>
          <w:color w:val="auto"/>
        </w:rPr>
      </w:pPr>
      <w:bookmarkStart w:id="41" w:name="_Toc451874417"/>
      <w:r>
        <w:rPr>
          <w:rFonts w:ascii="Arial" w:hAnsi="Arial" w:cs="Arial"/>
          <w:color w:val="auto"/>
        </w:rPr>
        <w:t xml:space="preserve">Operating </w:t>
      </w:r>
      <w:r w:rsidRPr="008D6BA7">
        <w:rPr>
          <w:rFonts w:ascii="Arial" w:hAnsi="Arial" w:cs="Arial"/>
          <w:color w:val="auto"/>
        </w:rPr>
        <w:t>Expenditure Framework</w:t>
      </w:r>
      <w:bookmarkEnd w:id="36"/>
      <w:bookmarkEnd w:id="37"/>
      <w:bookmarkEnd w:id="38"/>
      <w:bookmarkEnd w:id="39"/>
      <w:bookmarkEnd w:id="40"/>
      <w:bookmarkEnd w:id="41"/>
    </w:p>
    <w:p w:rsidR="00750CAD" w:rsidRDefault="00750CAD" w:rsidP="00D40F49">
      <w:pPr>
        <w:pStyle w:val="Paragraph"/>
        <w:tabs>
          <w:tab w:val="clear" w:pos="284"/>
          <w:tab w:val="clear" w:pos="567"/>
          <w:tab w:val="clear" w:pos="851"/>
        </w:tabs>
        <w:spacing w:after="0" w:line="240" w:lineRule="auto"/>
        <w:rPr>
          <w:rFonts w:ascii="Arial" w:hAnsi="Arial" w:cs="Arial"/>
          <w:b/>
          <w:bCs/>
        </w:rPr>
      </w:pPr>
    </w:p>
    <w:p w:rsidR="00750CAD" w:rsidRDefault="00750CAD" w:rsidP="00D40F49">
      <w:pPr>
        <w:spacing w:after="0" w:line="240" w:lineRule="auto"/>
        <w:jc w:val="both"/>
        <w:rPr>
          <w:rFonts w:ascii="Arial" w:hAnsi="Arial" w:cs="Arial"/>
        </w:rPr>
      </w:pPr>
      <w:r>
        <w:rPr>
          <w:rFonts w:ascii="Arial" w:hAnsi="Arial" w:cs="Arial"/>
        </w:rPr>
        <w:t>The Municipality’s ex</w:t>
      </w:r>
      <w:r w:rsidR="009525B3">
        <w:rPr>
          <w:rFonts w:ascii="Arial" w:hAnsi="Arial" w:cs="Arial"/>
        </w:rPr>
        <w:t>penditure framework for the 2016/17</w:t>
      </w:r>
      <w:r>
        <w:rPr>
          <w:rFonts w:ascii="Arial" w:hAnsi="Arial" w:cs="Arial"/>
        </w:rPr>
        <w:t xml:space="preserve"> budget and MTREF is informed by the following:</w:t>
      </w:r>
    </w:p>
    <w:p w:rsidR="00750CAD" w:rsidRDefault="00750CAD" w:rsidP="00D40F49">
      <w:pPr>
        <w:spacing w:after="0" w:line="240" w:lineRule="auto"/>
        <w:jc w:val="both"/>
        <w:rPr>
          <w:rFonts w:ascii="Arial" w:hAnsi="Arial" w:cs="Arial"/>
        </w:rPr>
      </w:pPr>
    </w:p>
    <w:p w:rsidR="00750CAD" w:rsidRDefault="00750CAD" w:rsidP="00A31BE9">
      <w:pPr>
        <w:numPr>
          <w:ilvl w:val="0"/>
          <w:numId w:val="4"/>
        </w:numPr>
        <w:tabs>
          <w:tab w:val="clear" w:pos="720"/>
          <w:tab w:val="num" w:pos="1418"/>
        </w:tabs>
        <w:spacing w:after="0" w:line="240" w:lineRule="auto"/>
        <w:ind w:left="709" w:hanging="709"/>
        <w:jc w:val="both"/>
        <w:rPr>
          <w:rFonts w:ascii="Arial" w:hAnsi="Arial" w:cs="Arial"/>
        </w:rPr>
      </w:pPr>
      <w:r>
        <w:rPr>
          <w:rFonts w:ascii="Arial" w:hAnsi="Arial" w:cs="Arial"/>
        </w:rPr>
        <w:t>The asset renewal strategy and the repairs and maintenance plan;</w:t>
      </w:r>
    </w:p>
    <w:p w:rsidR="00750CAD" w:rsidRDefault="00750CAD" w:rsidP="00A31BE9">
      <w:pPr>
        <w:numPr>
          <w:ilvl w:val="0"/>
          <w:numId w:val="4"/>
        </w:numPr>
        <w:tabs>
          <w:tab w:val="clear" w:pos="720"/>
          <w:tab w:val="num" w:pos="1418"/>
        </w:tabs>
        <w:spacing w:after="0" w:line="240" w:lineRule="auto"/>
        <w:ind w:left="709" w:hanging="709"/>
        <w:jc w:val="both"/>
        <w:rPr>
          <w:rFonts w:ascii="Arial" w:hAnsi="Arial" w:cs="Arial"/>
        </w:rPr>
      </w:pPr>
      <w:r>
        <w:rPr>
          <w:rFonts w:ascii="Arial" w:hAnsi="Arial" w:cs="Arial"/>
        </w:rPr>
        <w:t>Balanced budget constraint (operating expenditure should not exceed operating revenue) unless there are existing uncommitted cash-backed reserves to fund any deficit;</w:t>
      </w:r>
    </w:p>
    <w:p w:rsidR="00750CAD" w:rsidRDefault="00750CAD" w:rsidP="00A31BE9">
      <w:pPr>
        <w:numPr>
          <w:ilvl w:val="0"/>
          <w:numId w:val="4"/>
        </w:numPr>
        <w:tabs>
          <w:tab w:val="clear" w:pos="720"/>
          <w:tab w:val="num" w:pos="1418"/>
        </w:tabs>
        <w:spacing w:after="0" w:line="240" w:lineRule="auto"/>
        <w:ind w:left="709" w:hanging="709"/>
        <w:jc w:val="both"/>
        <w:rPr>
          <w:rFonts w:ascii="Arial" w:hAnsi="Arial" w:cs="Arial"/>
        </w:rPr>
      </w:pPr>
      <w:r>
        <w:rPr>
          <w:rFonts w:ascii="Arial" w:hAnsi="Arial" w:cs="Arial"/>
        </w:rPr>
        <w:t>Funding of the budget over the medium-term as informed by Section 18 and 19 of the MFMA;</w:t>
      </w:r>
    </w:p>
    <w:p w:rsidR="00750CAD" w:rsidRDefault="00750CAD" w:rsidP="00A31BE9">
      <w:pPr>
        <w:numPr>
          <w:ilvl w:val="0"/>
          <w:numId w:val="4"/>
        </w:numPr>
        <w:tabs>
          <w:tab w:val="clear" w:pos="720"/>
          <w:tab w:val="num" w:pos="1418"/>
        </w:tabs>
        <w:spacing w:after="0" w:line="240" w:lineRule="auto"/>
        <w:ind w:left="709" w:hanging="709"/>
        <w:jc w:val="both"/>
        <w:rPr>
          <w:rFonts w:ascii="Arial" w:hAnsi="Arial" w:cs="Arial"/>
        </w:rPr>
      </w:pPr>
      <w:r>
        <w:rPr>
          <w:rFonts w:ascii="Arial" w:hAnsi="Arial" w:cs="Arial"/>
        </w:rPr>
        <w:t xml:space="preserve">The capital programme is aligned to the asset renewal strategy and backlog eradication </w:t>
      </w:r>
      <w:bookmarkStart w:id="42" w:name="_GoBack"/>
      <w:bookmarkEnd w:id="42"/>
      <w:r>
        <w:rPr>
          <w:rFonts w:ascii="Arial" w:hAnsi="Arial" w:cs="Arial"/>
        </w:rPr>
        <w:t>plan;</w:t>
      </w:r>
    </w:p>
    <w:p w:rsidR="00750CAD" w:rsidRDefault="00750CAD" w:rsidP="00A31BE9">
      <w:pPr>
        <w:numPr>
          <w:ilvl w:val="0"/>
          <w:numId w:val="4"/>
        </w:numPr>
        <w:tabs>
          <w:tab w:val="clear" w:pos="720"/>
          <w:tab w:val="num" w:pos="1418"/>
        </w:tabs>
        <w:spacing w:after="0" w:line="240" w:lineRule="auto"/>
        <w:ind w:left="709" w:hanging="709"/>
        <w:jc w:val="both"/>
        <w:rPr>
          <w:rFonts w:ascii="Arial" w:hAnsi="Arial" w:cs="Arial"/>
        </w:rPr>
      </w:pPr>
      <w:r>
        <w:rPr>
          <w:rFonts w:ascii="Arial" w:hAnsi="Arial" w:cs="Arial"/>
        </w:rPr>
        <w:t>Operational gains and efficiencies will be directed to funding the capital budget and other core services; and</w:t>
      </w:r>
    </w:p>
    <w:p w:rsidR="00750CAD" w:rsidRDefault="00750CAD" w:rsidP="00A31BE9">
      <w:pPr>
        <w:numPr>
          <w:ilvl w:val="0"/>
          <w:numId w:val="4"/>
        </w:numPr>
        <w:tabs>
          <w:tab w:val="clear" w:pos="720"/>
          <w:tab w:val="num" w:pos="1418"/>
        </w:tabs>
        <w:spacing w:after="0" w:line="240" w:lineRule="auto"/>
        <w:ind w:left="709" w:hanging="709"/>
        <w:jc w:val="both"/>
        <w:rPr>
          <w:rFonts w:ascii="Arial" w:hAnsi="Arial" w:cs="Arial"/>
        </w:rPr>
      </w:pPr>
      <w:r>
        <w:rPr>
          <w:rFonts w:ascii="Arial" w:hAnsi="Arial" w:cs="Arial"/>
        </w:rPr>
        <w:t xml:space="preserve">Strict adherence to the principle of </w:t>
      </w:r>
      <w:r w:rsidRPr="000428D0">
        <w:rPr>
          <w:rFonts w:ascii="Arial" w:hAnsi="Arial" w:cs="Arial"/>
          <w:i/>
          <w:iCs/>
        </w:rPr>
        <w:t>no project plan no budget</w:t>
      </w:r>
      <w:r>
        <w:rPr>
          <w:rFonts w:ascii="Arial" w:hAnsi="Arial" w:cs="Arial"/>
        </w:rPr>
        <w:t>.  If there is no business plan no funding allocation can be made.</w:t>
      </w:r>
    </w:p>
    <w:p w:rsidR="00750CAD" w:rsidRDefault="00750CAD" w:rsidP="000428D0">
      <w:pPr>
        <w:autoSpaceDE w:val="0"/>
        <w:autoSpaceDN w:val="0"/>
        <w:adjustRightInd w:val="0"/>
        <w:spacing w:after="0" w:line="240" w:lineRule="auto"/>
        <w:rPr>
          <w:rFonts w:ascii="Arial" w:hAnsi="Arial" w:cs="Arial"/>
        </w:rPr>
      </w:pPr>
    </w:p>
    <w:p w:rsidR="00750CAD" w:rsidRDefault="00750CAD" w:rsidP="00D40F49">
      <w:pPr>
        <w:spacing w:after="0" w:line="240" w:lineRule="auto"/>
        <w:jc w:val="both"/>
        <w:rPr>
          <w:rFonts w:ascii="Arial" w:hAnsi="Arial" w:cs="Arial"/>
        </w:rPr>
      </w:pPr>
      <w:r w:rsidRPr="001879FF">
        <w:rPr>
          <w:rFonts w:ascii="Arial" w:hAnsi="Arial" w:cs="Arial"/>
        </w:rPr>
        <w:t>The following table is a high level summary of the</w:t>
      </w:r>
      <w:r>
        <w:rPr>
          <w:rFonts w:ascii="Arial" w:hAnsi="Arial" w:cs="Arial"/>
        </w:rPr>
        <w:t xml:space="preserve"> </w:t>
      </w:r>
      <w:r w:rsidR="009525B3">
        <w:rPr>
          <w:rFonts w:ascii="Arial" w:hAnsi="Arial" w:cs="Arial"/>
        </w:rPr>
        <w:t>2016/17</w:t>
      </w:r>
      <w:r w:rsidR="00946EC2">
        <w:rPr>
          <w:rFonts w:ascii="Arial" w:hAnsi="Arial" w:cs="Arial"/>
        </w:rPr>
        <w:t xml:space="preserve"> </w:t>
      </w:r>
      <w:r>
        <w:rPr>
          <w:rFonts w:ascii="Arial" w:hAnsi="Arial" w:cs="Arial"/>
        </w:rPr>
        <w:t xml:space="preserve">budget and MTREF </w:t>
      </w:r>
      <w:r w:rsidRPr="001879FF">
        <w:rPr>
          <w:rFonts w:ascii="Arial" w:hAnsi="Arial" w:cs="Arial"/>
        </w:rPr>
        <w:t xml:space="preserve">(classified per main </w:t>
      </w:r>
      <w:r>
        <w:rPr>
          <w:rFonts w:ascii="Arial" w:hAnsi="Arial" w:cs="Arial"/>
        </w:rPr>
        <w:t xml:space="preserve">type </w:t>
      </w:r>
      <w:r w:rsidRPr="001879FF">
        <w:rPr>
          <w:rFonts w:ascii="Arial" w:hAnsi="Arial" w:cs="Arial"/>
        </w:rPr>
        <w:t xml:space="preserve">of </w:t>
      </w:r>
      <w:r>
        <w:rPr>
          <w:rFonts w:ascii="Arial" w:hAnsi="Arial" w:cs="Arial"/>
        </w:rPr>
        <w:t xml:space="preserve">operating </w:t>
      </w:r>
      <w:r w:rsidRPr="001879FF">
        <w:rPr>
          <w:rFonts w:ascii="Arial" w:hAnsi="Arial" w:cs="Arial"/>
        </w:rPr>
        <w:t>expenditure)</w:t>
      </w:r>
      <w:r>
        <w:rPr>
          <w:rFonts w:ascii="Arial" w:hAnsi="Arial" w:cs="Arial"/>
        </w:rPr>
        <w:t>:</w:t>
      </w:r>
    </w:p>
    <w:p w:rsidR="00750CAD" w:rsidRDefault="00750CAD" w:rsidP="00525D11">
      <w:pPr>
        <w:spacing w:after="0" w:line="240" w:lineRule="auto"/>
        <w:jc w:val="both"/>
        <w:rPr>
          <w:rFonts w:ascii="Arial" w:hAnsi="Arial" w:cs="Arial"/>
          <w:i/>
          <w:iCs/>
          <w:sz w:val="20"/>
          <w:szCs w:val="20"/>
        </w:rPr>
      </w:pPr>
    </w:p>
    <w:p w:rsidR="00750CAD" w:rsidRPr="00856F07" w:rsidRDefault="00750CAD" w:rsidP="00856F07">
      <w:pPr>
        <w:pStyle w:val="Caption"/>
        <w:keepNext/>
      </w:pPr>
      <w:r>
        <w:t xml:space="preserve">Table </w:t>
      </w:r>
      <w:r w:rsidR="00806042">
        <w:t>11</w:t>
      </w:r>
      <w:r>
        <w:t xml:space="preserve"> </w:t>
      </w:r>
      <w:r w:rsidRPr="00525D11">
        <w:t>Summary of operating expenditure</w:t>
      </w:r>
      <w:r>
        <w:t xml:space="preserve"> by standard classification item</w:t>
      </w:r>
    </w:p>
    <w:p w:rsidR="00750CAD" w:rsidRPr="00D260BF" w:rsidRDefault="00C6656F" w:rsidP="00D40F49">
      <w:pPr>
        <w:spacing w:after="0" w:line="240" w:lineRule="auto"/>
        <w:jc w:val="both"/>
        <w:rPr>
          <w:rFonts w:ascii="Arial" w:hAnsi="Arial" w:cs="Arial"/>
        </w:rPr>
      </w:pPr>
      <w:r w:rsidRPr="00C6656F">
        <w:rPr>
          <w:noProof/>
          <w:lang w:val="en-US"/>
        </w:rPr>
        <w:drawing>
          <wp:inline distT="0" distB="0" distL="0" distR="0">
            <wp:extent cx="5943589" cy="32004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4218" cy="3206123"/>
                    </a:xfrm>
                    <a:prstGeom prst="rect">
                      <a:avLst/>
                    </a:prstGeom>
                    <a:noFill/>
                    <a:ln>
                      <a:noFill/>
                    </a:ln>
                  </pic:spPr>
                </pic:pic>
              </a:graphicData>
            </a:graphic>
          </wp:inline>
        </w:drawing>
      </w:r>
    </w:p>
    <w:p w:rsidR="00750CAD" w:rsidRPr="00EE347D" w:rsidRDefault="00750CAD" w:rsidP="00D87635">
      <w:pPr>
        <w:spacing w:after="0" w:line="240" w:lineRule="auto"/>
        <w:jc w:val="both"/>
        <w:rPr>
          <w:rFonts w:ascii="Arial" w:hAnsi="Arial" w:cs="Arial"/>
        </w:rPr>
      </w:pPr>
    </w:p>
    <w:p w:rsidR="00750CAD" w:rsidRPr="00020722" w:rsidRDefault="00750CAD" w:rsidP="00581CBA">
      <w:pPr>
        <w:spacing w:after="0" w:line="240" w:lineRule="auto"/>
        <w:jc w:val="both"/>
        <w:rPr>
          <w:rFonts w:ascii="Arial" w:hAnsi="Arial" w:cs="Arial"/>
        </w:rPr>
      </w:pPr>
      <w:r>
        <w:rPr>
          <w:rFonts w:ascii="Arial" w:hAnsi="Arial" w:cs="Arial"/>
        </w:rPr>
        <w:t>The budgeted allocation for employe</w:t>
      </w:r>
      <w:r w:rsidR="00CA6CFE">
        <w:rPr>
          <w:rFonts w:ascii="Arial" w:hAnsi="Arial" w:cs="Arial"/>
        </w:rPr>
        <w:t xml:space="preserve">e related costs for the </w:t>
      </w:r>
      <w:r w:rsidR="00E60AA6">
        <w:rPr>
          <w:rFonts w:ascii="Arial" w:hAnsi="Arial" w:cs="Arial"/>
        </w:rPr>
        <w:t>2016/17</w:t>
      </w:r>
      <w:r w:rsidR="00946EC2">
        <w:rPr>
          <w:rFonts w:ascii="Arial" w:hAnsi="Arial" w:cs="Arial"/>
        </w:rPr>
        <w:t xml:space="preserve"> </w:t>
      </w:r>
      <w:r>
        <w:rPr>
          <w:rFonts w:ascii="Arial" w:hAnsi="Arial" w:cs="Arial"/>
        </w:rPr>
        <w:t xml:space="preserve">financial year totals </w:t>
      </w:r>
      <w:r w:rsidR="00E60AA6">
        <w:rPr>
          <w:rFonts w:ascii="Arial" w:hAnsi="Arial" w:cs="Arial"/>
        </w:rPr>
        <w:t>R644</w:t>
      </w:r>
      <w:r w:rsidR="005B3B9B">
        <w:rPr>
          <w:rFonts w:ascii="Arial" w:hAnsi="Arial" w:cs="Arial"/>
        </w:rPr>
        <w:t xml:space="preserve"> million, which equals 27</w:t>
      </w:r>
      <w:r w:rsidR="00813C3A">
        <w:rPr>
          <w:rFonts w:ascii="Arial" w:hAnsi="Arial" w:cs="Arial"/>
        </w:rPr>
        <w:t xml:space="preserve"> per</w:t>
      </w:r>
      <w:r>
        <w:rPr>
          <w:rFonts w:ascii="Arial" w:hAnsi="Arial" w:cs="Arial"/>
        </w:rPr>
        <w:t xml:space="preserve">cent of the total operating expenditure. Salary increases have been factored into this budget at a percentage increase </w:t>
      </w:r>
      <w:r w:rsidR="005B3B9B">
        <w:rPr>
          <w:rFonts w:ascii="Arial" w:hAnsi="Arial" w:cs="Arial"/>
        </w:rPr>
        <w:t>of 6</w:t>
      </w:r>
      <w:r w:rsidR="00CA6CFE">
        <w:rPr>
          <w:rFonts w:ascii="Arial" w:hAnsi="Arial" w:cs="Arial"/>
        </w:rPr>
        <w:t xml:space="preserve"> per cent for the </w:t>
      </w:r>
      <w:r w:rsidR="009525B3">
        <w:rPr>
          <w:rFonts w:ascii="Arial" w:hAnsi="Arial" w:cs="Arial"/>
        </w:rPr>
        <w:t>2016/17</w:t>
      </w:r>
      <w:r w:rsidR="00946EC2">
        <w:rPr>
          <w:rFonts w:ascii="Arial" w:hAnsi="Arial" w:cs="Arial"/>
        </w:rPr>
        <w:t xml:space="preserve"> </w:t>
      </w:r>
      <w:r w:rsidR="005B3B9B">
        <w:rPr>
          <w:rFonts w:ascii="Arial" w:hAnsi="Arial" w:cs="Arial"/>
        </w:rPr>
        <w:t xml:space="preserve">for </w:t>
      </w:r>
      <w:r>
        <w:rPr>
          <w:rFonts w:ascii="Arial" w:hAnsi="Arial" w:cs="Arial"/>
        </w:rPr>
        <w:t>the MTREF.</w:t>
      </w:r>
      <w:r w:rsidR="005B3B9B">
        <w:rPr>
          <w:rFonts w:ascii="Arial" w:hAnsi="Arial" w:cs="Arial"/>
        </w:rPr>
        <w:t xml:space="preserve"> </w:t>
      </w:r>
      <w:r>
        <w:rPr>
          <w:rFonts w:ascii="Arial" w:hAnsi="Arial" w:cs="Arial"/>
        </w:rPr>
        <w:t xml:space="preserve"> </w:t>
      </w:r>
    </w:p>
    <w:p w:rsidR="00750CAD" w:rsidRPr="002216E1" w:rsidRDefault="005B3B9B" w:rsidP="002216E1">
      <w:pPr>
        <w:spacing w:after="0" w:line="240" w:lineRule="auto"/>
        <w:jc w:val="both"/>
        <w:rPr>
          <w:rFonts w:ascii="Arial" w:hAnsi="Arial" w:cs="Arial"/>
        </w:rPr>
      </w:pPr>
      <w:r>
        <w:rPr>
          <w:rFonts w:ascii="Arial" w:hAnsi="Arial" w:cs="Arial"/>
        </w:rPr>
        <w:t>R38 million has been included in the allocation to cater for the merging of the Municipality with Aganang Municipality.</w:t>
      </w:r>
    </w:p>
    <w:p w:rsidR="00750CAD" w:rsidRDefault="00750CAD" w:rsidP="00D87635">
      <w:pPr>
        <w:spacing w:after="0" w:line="240" w:lineRule="auto"/>
        <w:jc w:val="both"/>
        <w:rPr>
          <w:rFonts w:ascii="Arial" w:hAnsi="Arial" w:cs="Arial"/>
        </w:rPr>
      </w:pPr>
      <w:r w:rsidRPr="00D87635">
        <w:rPr>
          <w:rFonts w:ascii="Arial" w:hAnsi="Arial" w:cs="Arial"/>
        </w:rPr>
        <w:lastRenderedPageBreak/>
        <w:t xml:space="preserve">The cost associated with the remuneration of councillors is determined </w:t>
      </w:r>
      <w:r>
        <w:rPr>
          <w:rFonts w:ascii="Arial" w:hAnsi="Arial" w:cs="Arial"/>
        </w:rPr>
        <w:t xml:space="preserve">by the Minister of Co-operative Governance and Traditional Affairs in accordance with the </w:t>
      </w:r>
      <w:r w:rsidRPr="00D87635">
        <w:rPr>
          <w:rFonts w:ascii="Arial" w:hAnsi="Arial" w:cs="Arial"/>
        </w:rPr>
        <w:t>Remuneration of Public Office Bearers Act, 1998 (Act 20 of 1998).</w:t>
      </w:r>
      <w:r>
        <w:rPr>
          <w:rFonts w:ascii="Arial" w:hAnsi="Arial" w:cs="Arial"/>
        </w:rPr>
        <w:t xml:space="preserve">  The most recent proclamation in this regard has been taken into account in compiling the Municipality’s budget.</w:t>
      </w:r>
    </w:p>
    <w:p w:rsidR="00813C3A" w:rsidRDefault="00813C3A" w:rsidP="00D87635">
      <w:pPr>
        <w:spacing w:after="0" w:line="240" w:lineRule="auto"/>
        <w:jc w:val="both"/>
        <w:rPr>
          <w:rFonts w:ascii="Arial" w:hAnsi="Arial" w:cs="Arial"/>
        </w:rPr>
      </w:pPr>
    </w:p>
    <w:p w:rsidR="00750CAD" w:rsidRDefault="00750CAD" w:rsidP="00D87635">
      <w:pPr>
        <w:spacing w:after="0" w:line="240" w:lineRule="auto"/>
        <w:jc w:val="both"/>
        <w:rPr>
          <w:rFonts w:ascii="Arial" w:hAnsi="Arial" w:cs="Arial"/>
        </w:rPr>
      </w:pPr>
      <w:r>
        <w:rPr>
          <w:rFonts w:ascii="Arial" w:hAnsi="Arial" w:cs="Arial"/>
        </w:rPr>
        <w:t xml:space="preserve">The provision of debt impairment was determined based on an annual collection rate </w:t>
      </w:r>
      <w:r w:rsidRPr="00F03492">
        <w:rPr>
          <w:rFonts w:ascii="Arial" w:hAnsi="Arial" w:cs="Arial"/>
        </w:rPr>
        <w:t xml:space="preserve">of </w:t>
      </w:r>
      <w:r w:rsidR="005B3B9B">
        <w:rPr>
          <w:rFonts w:ascii="Arial" w:hAnsi="Arial" w:cs="Arial"/>
          <w:color w:val="000000" w:themeColor="text1"/>
        </w:rPr>
        <w:t>88</w:t>
      </w:r>
      <w:r w:rsidRPr="00A068F3">
        <w:rPr>
          <w:rFonts w:ascii="Arial" w:hAnsi="Arial" w:cs="Arial"/>
          <w:color w:val="FF0000"/>
        </w:rPr>
        <w:t xml:space="preserve"> </w:t>
      </w:r>
      <w:r w:rsidRPr="00AD366C">
        <w:rPr>
          <w:rFonts w:ascii="Arial" w:hAnsi="Arial" w:cs="Arial"/>
        </w:rPr>
        <w:t>per</w:t>
      </w:r>
      <w:r>
        <w:rPr>
          <w:rFonts w:ascii="Arial" w:hAnsi="Arial" w:cs="Arial"/>
        </w:rPr>
        <w:t xml:space="preserve"> cent and the Debt Write-off Policy of</w:t>
      </w:r>
      <w:r w:rsidR="00CA6CFE">
        <w:rPr>
          <w:rFonts w:ascii="Arial" w:hAnsi="Arial" w:cs="Arial"/>
        </w:rPr>
        <w:t xml:space="preserve"> the Municipality.  For the </w:t>
      </w:r>
      <w:r w:rsidR="00F03492">
        <w:rPr>
          <w:rFonts w:ascii="Arial" w:hAnsi="Arial" w:cs="Arial"/>
        </w:rPr>
        <w:t>2016/17</w:t>
      </w:r>
      <w:r w:rsidR="00946EC2">
        <w:rPr>
          <w:rFonts w:ascii="Arial" w:hAnsi="Arial" w:cs="Arial"/>
        </w:rPr>
        <w:t xml:space="preserve"> </w:t>
      </w:r>
      <w:r>
        <w:rPr>
          <w:rFonts w:ascii="Arial" w:hAnsi="Arial" w:cs="Arial"/>
        </w:rPr>
        <w:t xml:space="preserve">financial year this amount equates to </w:t>
      </w:r>
      <w:r w:rsidR="00CA6CFE">
        <w:rPr>
          <w:rFonts w:ascii="Arial" w:hAnsi="Arial" w:cs="Arial"/>
        </w:rPr>
        <w:t>R5</w:t>
      </w:r>
      <w:r w:rsidR="00813C3A">
        <w:rPr>
          <w:rFonts w:ascii="Arial" w:hAnsi="Arial" w:cs="Arial"/>
        </w:rPr>
        <w:t>0</w:t>
      </w:r>
      <w:r w:rsidRPr="002502D2">
        <w:rPr>
          <w:rFonts w:ascii="Arial" w:hAnsi="Arial" w:cs="Arial"/>
        </w:rPr>
        <w:t xml:space="preserve"> million</w:t>
      </w:r>
      <w:r>
        <w:rPr>
          <w:rFonts w:ascii="Arial" w:hAnsi="Arial" w:cs="Arial"/>
        </w:rPr>
        <w:t>.  While this expenditure is considered to be a non-cash flow item, it informed the total cost associated with rendering the services of the municipality, as well as the municipality’s realistically anticipated revenues.</w:t>
      </w:r>
    </w:p>
    <w:p w:rsidR="00750CAD" w:rsidRDefault="00750CAD" w:rsidP="00D87635">
      <w:pPr>
        <w:spacing w:after="0" w:line="240" w:lineRule="auto"/>
        <w:jc w:val="both"/>
        <w:rPr>
          <w:rFonts w:ascii="Arial" w:hAnsi="Arial" w:cs="Arial"/>
        </w:rPr>
      </w:pPr>
    </w:p>
    <w:p w:rsidR="00750CAD" w:rsidRDefault="00750CAD" w:rsidP="00D87635">
      <w:pPr>
        <w:spacing w:after="0" w:line="240" w:lineRule="auto"/>
        <w:jc w:val="both"/>
        <w:rPr>
          <w:rFonts w:ascii="Arial" w:hAnsi="Arial" w:cs="Arial"/>
        </w:rPr>
      </w:pPr>
      <w:r>
        <w:rPr>
          <w:rFonts w:ascii="Arial" w:hAnsi="Arial" w:cs="Arial"/>
        </w:rPr>
        <w:t>Provision for depreciation and asset impairment has been informed by the Municipality’s Asset Management Policy.  Depreciation is widely considered a proxy for the measurement of the rate asset consumption.  Budget appropria</w:t>
      </w:r>
      <w:r w:rsidR="00813C3A">
        <w:rPr>
          <w:rFonts w:ascii="Arial" w:hAnsi="Arial" w:cs="Arial"/>
        </w:rPr>
        <w:t>t</w:t>
      </w:r>
      <w:r w:rsidR="00A068F3">
        <w:rPr>
          <w:rFonts w:ascii="Arial" w:hAnsi="Arial" w:cs="Arial"/>
        </w:rPr>
        <w:t>ions in this regard total R</w:t>
      </w:r>
      <w:r w:rsidR="006E63D1">
        <w:rPr>
          <w:rFonts w:ascii="Arial" w:hAnsi="Arial" w:cs="Arial"/>
        </w:rPr>
        <w:t>180</w:t>
      </w:r>
      <w:r w:rsidR="00CA6CFE">
        <w:rPr>
          <w:rFonts w:ascii="Arial" w:hAnsi="Arial" w:cs="Arial"/>
        </w:rPr>
        <w:t xml:space="preserve"> million for the </w:t>
      </w:r>
      <w:r w:rsidR="00F03492">
        <w:rPr>
          <w:rFonts w:ascii="Arial" w:hAnsi="Arial" w:cs="Arial"/>
        </w:rPr>
        <w:t>2016/17</w:t>
      </w:r>
      <w:r w:rsidR="00946EC2">
        <w:rPr>
          <w:rFonts w:ascii="Arial" w:hAnsi="Arial" w:cs="Arial"/>
        </w:rPr>
        <w:t xml:space="preserve"> </w:t>
      </w:r>
      <w:r w:rsidR="00A068F3">
        <w:rPr>
          <w:rFonts w:ascii="Arial" w:hAnsi="Arial" w:cs="Arial"/>
        </w:rPr>
        <w:t xml:space="preserve">financial and equates to </w:t>
      </w:r>
      <w:r w:rsidR="006E63D1">
        <w:rPr>
          <w:rFonts w:ascii="Arial" w:hAnsi="Arial" w:cs="Arial"/>
        </w:rPr>
        <w:t>7</w:t>
      </w:r>
      <w:r>
        <w:rPr>
          <w:rFonts w:ascii="Arial" w:hAnsi="Arial" w:cs="Arial"/>
        </w:rPr>
        <w:t xml:space="preserve"> per cent of the total operating expenditure.  Note that the implementation of GRAP 17 accounting standard has meant bringing a range of assets previously not included in the assets register onto the register.  This has resulted in a significant increase in depreciation relative to previous years.</w:t>
      </w:r>
    </w:p>
    <w:p w:rsidR="00750CAD" w:rsidRDefault="00750CAD" w:rsidP="00D87635">
      <w:pPr>
        <w:spacing w:after="0" w:line="240" w:lineRule="auto"/>
        <w:jc w:val="both"/>
        <w:rPr>
          <w:rFonts w:ascii="Arial" w:hAnsi="Arial" w:cs="Arial"/>
        </w:rPr>
      </w:pPr>
    </w:p>
    <w:p w:rsidR="00750CAD" w:rsidRDefault="00750CAD" w:rsidP="00D87635">
      <w:pPr>
        <w:spacing w:after="0" w:line="240" w:lineRule="auto"/>
        <w:jc w:val="both"/>
        <w:rPr>
          <w:rFonts w:ascii="Arial" w:hAnsi="Arial" w:cs="Arial"/>
        </w:rPr>
      </w:pPr>
      <w:r>
        <w:rPr>
          <w:rFonts w:ascii="Arial" w:hAnsi="Arial" w:cs="Arial"/>
        </w:rPr>
        <w:t xml:space="preserve">Finance charges consist primarily of the repayment of interest on long-term borrowing (cost of capital).  Finance charges make up </w:t>
      </w:r>
      <w:r w:rsidR="005B3B9B">
        <w:rPr>
          <w:rFonts w:ascii="Arial" w:hAnsi="Arial" w:cs="Arial"/>
        </w:rPr>
        <w:t>2 percent (R40</w:t>
      </w:r>
      <w:r w:rsidRPr="00980000">
        <w:rPr>
          <w:rFonts w:ascii="Arial" w:hAnsi="Arial" w:cs="Arial"/>
        </w:rPr>
        <w:t xml:space="preserve"> million)</w:t>
      </w:r>
      <w:r>
        <w:rPr>
          <w:rFonts w:ascii="Arial" w:hAnsi="Arial" w:cs="Arial"/>
        </w:rPr>
        <w:t xml:space="preserve"> of operating expenditure</w:t>
      </w:r>
      <w:r w:rsidR="001C2748">
        <w:rPr>
          <w:rFonts w:ascii="Arial" w:hAnsi="Arial" w:cs="Arial"/>
        </w:rPr>
        <w:t>.</w:t>
      </w:r>
    </w:p>
    <w:p w:rsidR="00FA49A5" w:rsidRDefault="00FA49A5" w:rsidP="00D87635">
      <w:pPr>
        <w:spacing w:after="0" w:line="240" w:lineRule="auto"/>
        <w:jc w:val="both"/>
        <w:rPr>
          <w:rFonts w:ascii="Arial" w:hAnsi="Arial" w:cs="Arial"/>
        </w:rPr>
      </w:pPr>
    </w:p>
    <w:p w:rsidR="00750CAD" w:rsidRDefault="00750CAD" w:rsidP="00D87635">
      <w:pPr>
        <w:spacing w:after="0" w:line="240" w:lineRule="auto"/>
        <w:jc w:val="both"/>
        <w:rPr>
          <w:rFonts w:ascii="Arial" w:hAnsi="Arial" w:cs="Arial"/>
        </w:rPr>
      </w:pPr>
      <w:r>
        <w:rPr>
          <w:rFonts w:ascii="Arial" w:hAnsi="Arial" w:cs="Arial"/>
        </w:rPr>
        <w:t>Bulk purchases are directly informed by the purchase of electricity from Eskom</w:t>
      </w:r>
      <w:r w:rsidR="00FA49A5">
        <w:rPr>
          <w:rFonts w:ascii="Arial" w:hAnsi="Arial" w:cs="Arial"/>
        </w:rPr>
        <w:t xml:space="preserve"> and water from Lepelle Water. </w:t>
      </w:r>
      <w:r>
        <w:rPr>
          <w:rFonts w:ascii="Arial" w:hAnsi="Arial" w:cs="Arial"/>
        </w:rPr>
        <w:t>The annual price increases have been factored into the budget appropriations and directly inform the revenue provisions.</w:t>
      </w:r>
      <w:r w:rsidR="005B3B9B">
        <w:rPr>
          <w:rFonts w:ascii="Arial" w:hAnsi="Arial" w:cs="Arial"/>
        </w:rPr>
        <w:t xml:space="preserve"> Bulk purchases make up 36</w:t>
      </w:r>
      <w:r w:rsidR="00FA49A5">
        <w:rPr>
          <w:rFonts w:ascii="Arial" w:hAnsi="Arial" w:cs="Arial"/>
        </w:rPr>
        <w:t xml:space="preserve"> percent (R</w:t>
      </w:r>
      <w:r w:rsidR="00F03492">
        <w:rPr>
          <w:rFonts w:ascii="Arial" w:hAnsi="Arial" w:cs="Arial"/>
        </w:rPr>
        <w:t xml:space="preserve">839 </w:t>
      </w:r>
      <w:r w:rsidR="00FA49A5">
        <w:rPr>
          <w:rFonts w:ascii="Arial" w:hAnsi="Arial" w:cs="Arial"/>
        </w:rPr>
        <w:t>million) of operating expenditure.</w:t>
      </w:r>
      <w:r>
        <w:rPr>
          <w:rFonts w:ascii="Arial" w:hAnsi="Arial" w:cs="Arial"/>
        </w:rPr>
        <w:t xml:space="preserve">  The expenditures include distribution losses.</w:t>
      </w:r>
    </w:p>
    <w:p w:rsidR="00FA49A5" w:rsidRDefault="00FA49A5" w:rsidP="00D87635">
      <w:pPr>
        <w:spacing w:after="0" w:line="240" w:lineRule="auto"/>
        <w:jc w:val="both"/>
        <w:rPr>
          <w:rFonts w:ascii="Arial" w:hAnsi="Arial" w:cs="Arial"/>
        </w:rPr>
      </w:pPr>
    </w:p>
    <w:p w:rsidR="00FA49A5" w:rsidRDefault="00FA49A5" w:rsidP="00FA49A5">
      <w:pPr>
        <w:spacing w:after="0" w:line="240" w:lineRule="auto"/>
        <w:jc w:val="both"/>
        <w:rPr>
          <w:rFonts w:ascii="Arial" w:hAnsi="Arial" w:cs="Arial"/>
        </w:rPr>
      </w:pPr>
      <w:r>
        <w:rPr>
          <w:rFonts w:ascii="Arial" w:hAnsi="Arial" w:cs="Arial"/>
        </w:rPr>
        <w:t xml:space="preserve">Other materials comprise of amongst others the purchase of fuel, diesel, materials for maintenance, cleaning materials and chemicals.  In line with the City’s repairs and maintenance plan this group of expenditure has been prioritised to ensure sustainability of the </w:t>
      </w:r>
      <w:r w:rsidR="00CA6CFE">
        <w:rPr>
          <w:rFonts w:ascii="Arial" w:hAnsi="Arial" w:cs="Arial"/>
        </w:rPr>
        <w:t xml:space="preserve">City’s infrastructure.  For </w:t>
      </w:r>
      <w:r w:rsidR="005E49CA">
        <w:rPr>
          <w:rFonts w:ascii="Arial" w:hAnsi="Arial" w:cs="Arial"/>
        </w:rPr>
        <w:t xml:space="preserve">2016/17 </w:t>
      </w:r>
      <w:r>
        <w:rPr>
          <w:rFonts w:ascii="Arial" w:hAnsi="Arial" w:cs="Arial"/>
        </w:rPr>
        <w:t>the appropriation against this gr</w:t>
      </w:r>
      <w:r w:rsidR="00CA6CFE">
        <w:rPr>
          <w:rFonts w:ascii="Arial" w:hAnsi="Arial" w:cs="Arial"/>
        </w:rPr>
        <w:t>oup of expend</w:t>
      </w:r>
      <w:r w:rsidR="005B3B9B">
        <w:rPr>
          <w:rFonts w:ascii="Arial" w:hAnsi="Arial" w:cs="Arial"/>
        </w:rPr>
        <w:t xml:space="preserve">iture makes up </w:t>
      </w:r>
      <w:r w:rsidR="006E63D1">
        <w:rPr>
          <w:rFonts w:ascii="Arial" w:hAnsi="Arial" w:cs="Arial"/>
        </w:rPr>
        <w:t>8</w:t>
      </w:r>
      <w:r w:rsidR="005B3B9B">
        <w:rPr>
          <w:rFonts w:ascii="Arial" w:hAnsi="Arial" w:cs="Arial"/>
        </w:rPr>
        <w:t xml:space="preserve"> per cent (R20</w:t>
      </w:r>
      <w:r w:rsidR="00204714">
        <w:rPr>
          <w:rFonts w:ascii="Arial" w:hAnsi="Arial" w:cs="Arial"/>
        </w:rPr>
        <w:t>3</w:t>
      </w:r>
      <w:r w:rsidR="00CA6CFE">
        <w:rPr>
          <w:rFonts w:ascii="Arial" w:hAnsi="Arial" w:cs="Arial"/>
        </w:rPr>
        <w:t xml:space="preserve"> </w:t>
      </w:r>
      <w:r>
        <w:rPr>
          <w:rFonts w:ascii="Arial" w:hAnsi="Arial" w:cs="Arial"/>
        </w:rPr>
        <w:t>million) of operating expenditure.</w:t>
      </w:r>
    </w:p>
    <w:p w:rsidR="00750CAD" w:rsidRDefault="00750CAD" w:rsidP="00D87635">
      <w:pPr>
        <w:spacing w:after="0" w:line="240" w:lineRule="auto"/>
        <w:jc w:val="both"/>
        <w:rPr>
          <w:rFonts w:ascii="Arial" w:hAnsi="Arial" w:cs="Arial"/>
        </w:rPr>
      </w:pPr>
    </w:p>
    <w:p w:rsidR="00750CAD" w:rsidRDefault="00750CAD" w:rsidP="002000D2">
      <w:pPr>
        <w:spacing w:after="0" w:line="240" w:lineRule="auto"/>
        <w:jc w:val="both"/>
        <w:rPr>
          <w:rFonts w:ascii="Arial" w:hAnsi="Arial" w:cs="Arial"/>
        </w:rPr>
      </w:pPr>
      <w:r>
        <w:rPr>
          <w:rFonts w:ascii="Arial" w:hAnsi="Arial" w:cs="Arial"/>
        </w:rPr>
        <w:t>Contracted services</w:t>
      </w:r>
      <w:r w:rsidR="00204714">
        <w:rPr>
          <w:rFonts w:ascii="Arial" w:hAnsi="Arial" w:cs="Arial"/>
        </w:rPr>
        <w:t xml:space="preserve"> such as research and development </w:t>
      </w:r>
      <w:r>
        <w:rPr>
          <w:rFonts w:ascii="Arial" w:hAnsi="Arial" w:cs="Arial"/>
        </w:rPr>
        <w:t xml:space="preserve"> </w:t>
      </w:r>
      <w:r w:rsidR="00204714">
        <w:rPr>
          <w:rFonts w:ascii="Arial" w:hAnsi="Arial" w:cs="Arial"/>
        </w:rPr>
        <w:t xml:space="preserve"> </w:t>
      </w:r>
      <w:r>
        <w:rPr>
          <w:rFonts w:ascii="Arial" w:hAnsi="Arial" w:cs="Arial"/>
        </w:rPr>
        <w:t>have been identified as a cost saving area for the Municipality.  As par</w:t>
      </w:r>
      <w:r w:rsidR="00CA6CFE">
        <w:rPr>
          <w:rFonts w:ascii="Arial" w:hAnsi="Arial" w:cs="Arial"/>
        </w:rPr>
        <w:t xml:space="preserve">t of the compilation of the </w:t>
      </w:r>
      <w:r w:rsidR="00204714">
        <w:rPr>
          <w:rFonts w:ascii="Arial" w:hAnsi="Arial" w:cs="Arial"/>
        </w:rPr>
        <w:t>2016/17</w:t>
      </w:r>
      <w:r w:rsidR="00946EC2">
        <w:rPr>
          <w:rFonts w:ascii="Arial" w:hAnsi="Arial" w:cs="Arial"/>
        </w:rPr>
        <w:t xml:space="preserve"> </w:t>
      </w:r>
      <w:r>
        <w:rPr>
          <w:rFonts w:ascii="Arial" w:hAnsi="Arial" w:cs="Arial"/>
        </w:rPr>
        <w:t>MTREF this group of expenditure was critically evaluated and operational efficien</w:t>
      </w:r>
      <w:r w:rsidR="00CA6CFE">
        <w:rPr>
          <w:rFonts w:ascii="Arial" w:hAnsi="Arial" w:cs="Arial"/>
        </w:rPr>
        <w:t xml:space="preserve">cies were enforced.  In the </w:t>
      </w:r>
      <w:r w:rsidR="00204714">
        <w:rPr>
          <w:rFonts w:ascii="Arial" w:hAnsi="Arial" w:cs="Arial"/>
        </w:rPr>
        <w:t>2016/17</w:t>
      </w:r>
      <w:r w:rsidR="00946EC2">
        <w:rPr>
          <w:rFonts w:ascii="Arial" w:hAnsi="Arial" w:cs="Arial"/>
        </w:rPr>
        <w:t xml:space="preserve"> </w:t>
      </w:r>
      <w:r>
        <w:rPr>
          <w:rFonts w:ascii="Arial" w:hAnsi="Arial" w:cs="Arial"/>
        </w:rPr>
        <w:t xml:space="preserve">financial year, this group of expenditure totals </w:t>
      </w:r>
      <w:r w:rsidR="005B3B9B">
        <w:rPr>
          <w:rFonts w:ascii="Arial" w:hAnsi="Arial" w:cs="Arial"/>
        </w:rPr>
        <w:t>R193</w:t>
      </w:r>
      <w:r w:rsidRPr="00980000">
        <w:rPr>
          <w:rFonts w:ascii="Arial" w:hAnsi="Arial" w:cs="Arial"/>
        </w:rPr>
        <w:t xml:space="preserve"> million</w:t>
      </w:r>
      <w:r w:rsidRPr="001118DF">
        <w:rPr>
          <w:rFonts w:ascii="Arial" w:hAnsi="Arial" w:cs="Arial"/>
        </w:rPr>
        <w:t>.</w:t>
      </w:r>
      <w:r>
        <w:rPr>
          <w:rFonts w:ascii="Arial" w:hAnsi="Arial" w:cs="Arial"/>
        </w:rPr>
        <w:t xml:space="preserve">  </w:t>
      </w:r>
    </w:p>
    <w:p w:rsidR="00204714" w:rsidRDefault="00204714" w:rsidP="002000D2">
      <w:pPr>
        <w:spacing w:after="0" w:line="240" w:lineRule="auto"/>
        <w:jc w:val="both"/>
        <w:rPr>
          <w:rFonts w:ascii="Arial" w:hAnsi="Arial" w:cs="Arial"/>
        </w:rPr>
      </w:pPr>
    </w:p>
    <w:p w:rsidR="0011049C" w:rsidRDefault="00750CAD" w:rsidP="00BD0D36">
      <w:pPr>
        <w:spacing w:after="0" w:line="240" w:lineRule="auto"/>
        <w:jc w:val="both"/>
        <w:rPr>
          <w:rFonts w:ascii="Arial" w:hAnsi="Arial" w:cs="Arial"/>
        </w:rPr>
      </w:pPr>
      <w:r>
        <w:rPr>
          <w:rFonts w:ascii="Arial" w:hAnsi="Arial" w:cs="Arial"/>
        </w:rPr>
        <w:t>Other expenditure comprises of various line items relating to the daily operations of the municipality.  This group of expenditure has also been identified as an area in which cost savings and efficiencies can be achieved.</w:t>
      </w:r>
      <w:r w:rsidR="0011049C">
        <w:rPr>
          <w:rFonts w:ascii="Arial" w:hAnsi="Arial" w:cs="Arial"/>
        </w:rPr>
        <w:t xml:space="preserve"> Printing and stationary, subsistence and travelling, attending of conferences and workshops have significantly been reduced or limited to zero growt</w:t>
      </w:r>
      <w:r w:rsidR="00CA6CFE">
        <w:rPr>
          <w:rFonts w:ascii="Arial" w:hAnsi="Arial" w:cs="Arial"/>
        </w:rPr>
        <w:t>h. Other expendit</w:t>
      </w:r>
      <w:r w:rsidR="00204714">
        <w:rPr>
          <w:rFonts w:ascii="Arial" w:hAnsi="Arial" w:cs="Arial"/>
        </w:rPr>
        <w:t>ure makes up 1</w:t>
      </w:r>
      <w:r w:rsidR="00686706">
        <w:rPr>
          <w:rFonts w:ascii="Arial" w:hAnsi="Arial" w:cs="Arial"/>
        </w:rPr>
        <w:t xml:space="preserve">5 </w:t>
      </w:r>
      <w:r w:rsidR="00204714">
        <w:rPr>
          <w:rFonts w:ascii="Arial" w:hAnsi="Arial" w:cs="Arial"/>
        </w:rPr>
        <w:t>percent (R3</w:t>
      </w:r>
      <w:r w:rsidR="00686706">
        <w:rPr>
          <w:rFonts w:ascii="Arial" w:hAnsi="Arial" w:cs="Arial"/>
        </w:rPr>
        <w:t xml:space="preserve">81.5 </w:t>
      </w:r>
      <w:r w:rsidR="0011049C">
        <w:rPr>
          <w:rFonts w:ascii="Arial" w:hAnsi="Arial" w:cs="Arial"/>
        </w:rPr>
        <w:t>million) of operating expenditure</w:t>
      </w:r>
    </w:p>
    <w:p w:rsidR="001C2748" w:rsidRDefault="001C2748" w:rsidP="00BD0D36">
      <w:pPr>
        <w:spacing w:after="0" w:line="240" w:lineRule="auto"/>
        <w:jc w:val="both"/>
        <w:rPr>
          <w:rFonts w:ascii="Arial" w:hAnsi="Arial" w:cs="Arial"/>
          <w:noProof/>
          <w:lang w:val="en-US"/>
        </w:rPr>
      </w:pPr>
    </w:p>
    <w:p w:rsidR="00686706" w:rsidRDefault="00686706" w:rsidP="00BD0D36">
      <w:pPr>
        <w:spacing w:after="0" w:line="240" w:lineRule="auto"/>
        <w:jc w:val="both"/>
        <w:rPr>
          <w:rFonts w:ascii="Arial" w:hAnsi="Arial" w:cs="Arial"/>
        </w:rPr>
      </w:pPr>
      <w:r>
        <w:rPr>
          <w:rFonts w:ascii="Arial" w:hAnsi="Arial" w:cs="Arial"/>
          <w:noProof/>
          <w:lang w:val="en-US"/>
        </w:rPr>
        <w:lastRenderedPageBreak/>
        <w:drawing>
          <wp:inline distT="0" distB="0" distL="0" distR="0" wp14:anchorId="75A3AE40">
            <wp:extent cx="4943475" cy="2773680"/>
            <wp:effectExtent l="0" t="0" r="9525" b="762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43475" cy="2773680"/>
                    </a:xfrm>
                    <a:prstGeom prst="rect">
                      <a:avLst/>
                    </a:prstGeom>
                    <a:noFill/>
                  </pic:spPr>
                </pic:pic>
              </a:graphicData>
            </a:graphic>
          </wp:inline>
        </w:drawing>
      </w:r>
    </w:p>
    <w:p w:rsidR="00BD0D36" w:rsidRDefault="00BD0D36" w:rsidP="00BD0D36">
      <w:pPr>
        <w:spacing w:after="0" w:line="240" w:lineRule="auto"/>
        <w:jc w:val="both"/>
        <w:rPr>
          <w:rFonts w:ascii="Arial" w:hAnsi="Arial" w:cs="Arial"/>
          <w:color w:val="FF0000"/>
        </w:rPr>
      </w:pPr>
    </w:p>
    <w:p w:rsidR="00686706" w:rsidRDefault="00686706" w:rsidP="00BD0D36">
      <w:pPr>
        <w:spacing w:after="0" w:line="240" w:lineRule="auto"/>
        <w:jc w:val="both"/>
        <w:rPr>
          <w:rFonts w:ascii="Arial" w:hAnsi="Arial" w:cs="Arial"/>
          <w:color w:val="FF0000"/>
        </w:rPr>
      </w:pPr>
    </w:p>
    <w:p w:rsidR="00686706" w:rsidRDefault="00686706" w:rsidP="00BD0D36">
      <w:pPr>
        <w:spacing w:after="0" w:line="240" w:lineRule="auto"/>
        <w:jc w:val="both"/>
        <w:rPr>
          <w:rFonts w:ascii="Arial" w:hAnsi="Arial" w:cs="Arial"/>
          <w:color w:val="FF0000"/>
        </w:rPr>
      </w:pPr>
    </w:p>
    <w:p w:rsidR="00686706" w:rsidRPr="00BD0D36" w:rsidRDefault="00686706" w:rsidP="00BD0D36">
      <w:pPr>
        <w:spacing w:after="0" w:line="240" w:lineRule="auto"/>
        <w:jc w:val="both"/>
        <w:rPr>
          <w:rFonts w:ascii="Arial" w:hAnsi="Arial" w:cs="Arial"/>
          <w:color w:val="FF0000"/>
        </w:rPr>
      </w:pPr>
    </w:p>
    <w:p w:rsidR="00750CAD" w:rsidRDefault="00750CAD" w:rsidP="00A31BE9">
      <w:pPr>
        <w:pStyle w:val="Heading3"/>
        <w:numPr>
          <w:ilvl w:val="2"/>
          <w:numId w:val="7"/>
        </w:numPr>
        <w:rPr>
          <w:rFonts w:ascii="Arial" w:hAnsi="Arial" w:cs="Arial"/>
          <w:color w:val="auto"/>
        </w:rPr>
      </w:pPr>
      <w:r w:rsidRPr="00614638">
        <w:rPr>
          <w:rFonts w:ascii="Arial" w:hAnsi="Arial" w:cs="Arial"/>
          <w:color w:val="auto"/>
        </w:rPr>
        <w:t>Priority given to repairs and maintenance</w:t>
      </w:r>
    </w:p>
    <w:p w:rsidR="00750CAD" w:rsidRDefault="00750CAD" w:rsidP="00CA426C">
      <w:pPr>
        <w:spacing w:after="0" w:line="240" w:lineRule="auto"/>
        <w:jc w:val="both"/>
        <w:rPr>
          <w:rFonts w:ascii="Arial" w:hAnsi="Arial" w:cs="Arial"/>
        </w:rPr>
      </w:pPr>
    </w:p>
    <w:p w:rsidR="00750CAD" w:rsidRDefault="00750CAD" w:rsidP="00CA426C">
      <w:pPr>
        <w:spacing w:after="0" w:line="240" w:lineRule="auto"/>
        <w:jc w:val="both"/>
        <w:rPr>
          <w:rFonts w:ascii="Arial" w:hAnsi="Arial" w:cs="Arial"/>
        </w:rPr>
      </w:pPr>
      <w:r w:rsidRPr="00B3651F">
        <w:rPr>
          <w:rFonts w:ascii="Arial" w:hAnsi="Arial" w:cs="Arial"/>
        </w:rPr>
        <w:t xml:space="preserve">Aligned to </w:t>
      </w:r>
      <w:r>
        <w:rPr>
          <w:rFonts w:ascii="Arial" w:hAnsi="Arial" w:cs="Arial"/>
        </w:rPr>
        <w:t xml:space="preserve">the priority being given to </w:t>
      </w:r>
      <w:r w:rsidRPr="00B3651F">
        <w:rPr>
          <w:rFonts w:ascii="Arial" w:hAnsi="Arial" w:cs="Arial"/>
        </w:rPr>
        <w:t xml:space="preserve">preserving and maintaining </w:t>
      </w:r>
      <w:r>
        <w:rPr>
          <w:rFonts w:ascii="Arial" w:hAnsi="Arial" w:cs="Arial"/>
        </w:rPr>
        <w:t xml:space="preserve">the Municipality’s </w:t>
      </w:r>
      <w:r w:rsidR="00DF0F1A">
        <w:rPr>
          <w:rFonts w:ascii="Arial" w:hAnsi="Arial" w:cs="Arial"/>
        </w:rPr>
        <w:t xml:space="preserve">current infrastructure, the </w:t>
      </w:r>
      <w:r w:rsidR="00204714">
        <w:rPr>
          <w:rFonts w:ascii="Arial" w:hAnsi="Arial" w:cs="Arial"/>
        </w:rPr>
        <w:t>2016/17</w:t>
      </w:r>
      <w:r w:rsidR="00946EC2">
        <w:rPr>
          <w:rFonts w:ascii="Arial" w:hAnsi="Arial" w:cs="Arial"/>
        </w:rPr>
        <w:t xml:space="preserve"> </w:t>
      </w:r>
      <w:r>
        <w:rPr>
          <w:rFonts w:ascii="Arial" w:hAnsi="Arial" w:cs="Arial"/>
        </w:rPr>
        <w:t xml:space="preserve">budget and MTREF provide for </w:t>
      </w:r>
      <w:r w:rsidRPr="00B3651F">
        <w:rPr>
          <w:rFonts w:ascii="Arial" w:hAnsi="Arial" w:cs="Arial"/>
        </w:rPr>
        <w:t>extensive growth in th</w:t>
      </w:r>
      <w:r>
        <w:rPr>
          <w:rFonts w:ascii="Arial" w:hAnsi="Arial" w:cs="Arial"/>
        </w:rPr>
        <w:t>e area of asset maintenance, as informed by the asset renewal strategy and repairs and maintenance plan of the Municipality</w:t>
      </w:r>
      <w:r w:rsidRPr="00B3651F">
        <w:rPr>
          <w:rFonts w:ascii="Arial" w:hAnsi="Arial" w:cs="Arial"/>
        </w:rPr>
        <w:t>.</w:t>
      </w:r>
      <w:r>
        <w:rPr>
          <w:rFonts w:ascii="Arial" w:hAnsi="Arial" w:cs="Arial"/>
        </w:rPr>
        <w:t xml:space="preserve"> </w:t>
      </w:r>
      <w:r w:rsidR="00204714">
        <w:rPr>
          <w:rFonts w:ascii="Arial" w:hAnsi="Arial" w:cs="Arial"/>
        </w:rPr>
        <w:t xml:space="preserve">As part of </w:t>
      </w:r>
      <w:r w:rsidR="0001126C">
        <w:rPr>
          <w:rFonts w:ascii="Arial" w:hAnsi="Arial" w:cs="Arial"/>
        </w:rPr>
        <w:t>the asset renewal strategy R 67</w:t>
      </w:r>
      <w:r w:rsidR="00686706">
        <w:rPr>
          <w:rFonts w:ascii="Arial" w:hAnsi="Arial" w:cs="Arial"/>
        </w:rPr>
        <w:t xml:space="preserve"> </w:t>
      </w:r>
      <w:r w:rsidR="00204714">
        <w:rPr>
          <w:rFonts w:ascii="Arial" w:hAnsi="Arial" w:cs="Arial"/>
        </w:rPr>
        <w:t>million has been redirected to asset renewal vote in the capital programme.</w:t>
      </w:r>
      <w:r>
        <w:rPr>
          <w:rFonts w:ascii="Arial" w:hAnsi="Arial" w:cs="Arial"/>
        </w:rPr>
        <w:t xml:space="preserve"> In terms of the Municipal Budget and Reporting Regulations, operational repairs and maintenance is not considered a direct expenditure driver but an outcome of certain other expenditures, such as remuneration, purchases of materials and contracted services.  Considering these cost drivers, the following table is a consolidation of all the expenditures associated with repairs and maintenance:</w:t>
      </w:r>
    </w:p>
    <w:p w:rsidR="00750CAD" w:rsidRDefault="00750CAD" w:rsidP="00614638">
      <w:pPr>
        <w:spacing w:after="0" w:line="240" w:lineRule="auto"/>
        <w:jc w:val="both"/>
        <w:rPr>
          <w:rFonts w:ascii="Arial" w:hAnsi="Arial" w:cs="Arial"/>
          <w:i/>
          <w:iCs/>
          <w:sz w:val="20"/>
          <w:szCs w:val="20"/>
        </w:rPr>
      </w:pPr>
    </w:p>
    <w:p w:rsidR="00686706" w:rsidRDefault="00686706" w:rsidP="00646A54">
      <w:pPr>
        <w:pStyle w:val="Caption"/>
        <w:keepNext/>
        <w:keepLines/>
        <w:rPr>
          <w:highlight w:val="yellow"/>
        </w:rPr>
      </w:pPr>
    </w:p>
    <w:p w:rsidR="00686706" w:rsidRDefault="00686706" w:rsidP="00686706">
      <w:pPr>
        <w:rPr>
          <w:highlight w:val="yellow"/>
        </w:rPr>
      </w:pPr>
    </w:p>
    <w:p w:rsidR="00686706" w:rsidRDefault="00686706" w:rsidP="00686706">
      <w:pPr>
        <w:rPr>
          <w:highlight w:val="yellow"/>
        </w:rPr>
      </w:pPr>
    </w:p>
    <w:p w:rsidR="00686706" w:rsidRDefault="00686706" w:rsidP="00686706">
      <w:pPr>
        <w:rPr>
          <w:highlight w:val="yellow"/>
        </w:rPr>
      </w:pPr>
    </w:p>
    <w:p w:rsidR="00686706" w:rsidRDefault="00686706" w:rsidP="00686706">
      <w:pPr>
        <w:rPr>
          <w:highlight w:val="yellow"/>
        </w:rPr>
      </w:pPr>
    </w:p>
    <w:p w:rsidR="00686706" w:rsidRDefault="00686706" w:rsidP="00686706">
      <w:pPr>
        <w:rPr>
          <w:highlight w:val="yellow"/>
        </w:rPr>
      </w:pPr>
    </w:p>
    <w:p w:rsidR="00686706" w:rsidRDefault="00686706" w:rsidP="00686706">
      <w:pPr>
        <w:rPr>
          <w:highlight w:val="yellow"/>
        </w:rPr>
      </w:pPr>
    </w:p>
    <w:p w:rsidR="00686706" w:rsidRDefault="00686706" w:rsidP="00686706">
      <w:pPr>
        <w:rPr>
          <w:highlight w:val="yellow"/>
        </w:rPr>
      </w:pPr>
    </w:p>
    <w:p w:rsidR="00686706" w:rsidRDefault="00686706" w:rsidP="00686706">
      <w:pPr>
        <w:rPr>
          <w:highlight w:val="yellow"/>
        </w:rPr>
      </w:pPr>
    </w:p>
    <w:p w:rsidR="00686706" w:rsidRPr="00686706" w:rsidRDefault="00686706" w:rsidP="00686706">
      <w:pPr>
        <w:rPr>
          <w:highlight w:val="yellow"/>
        </w:rPr>
      </w:pPr>
    </w:p>
    <w:p w:rsidR="00750CAD" w:rsidRPr="00614638" w:rsidRDefault="00750CAD" w:rsidP="00646A54">
      <w:pPr>
        <w:pStyle w:val="Caption"/>
        <w:keepNext/>
        <w:keepLines/>
      </w:pPr>
      <w:r w:rsidRPr="005B3B9B">
        <w:t xml:space="preserve">Table </w:t>
      </w:r>
      <w:r w:rsidR="00E51D54" w:rsidRPr="005B3B9B">
        <w:t>12 Operational</w:t>
      </w:r>
      <w:r w:rsidRPr="005B3B9B">
        <w:t xml:space="preserve"> repairs and maintenance</w:t>
      </w:r>
    </w:p>
    <w:p w:rsidR="00750CAD" w:rsidRDefault="00D622F7" w:rsidP="00CA426C">
      <w:pPr>
        <w:spacing w:after="0" w:line="240" w:lineRule="auto"/>
        <w:jc w:val="both"/>
        <w:rPr>
          <w:rFonts w:ascii="Arial" w:hAnsi="Arial" w:cs="Arial"/>
        </w:rPr>
      </w:pPr>
      <w:r w:rsidRPr="00D622F7">
        <w:rPr>
          <w:noProof/>
          <w:lang w:val="en-US"/>
        </w:rPr>
        <w:drawing>
          <wp:inline distT="0" distB="0" distL="0" distR="0" wp14:anchorId="18CA2636" wp14:editId="3C8A1570">
            <wp:extent cx="5943600" cy="3211195"/>
            <wp:effectExtent l="0" t="0" r="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211195"/>
                    </a:xfrm>
                    <a:prstGeom prst="rect">
                      <a:avLst/>
                    </a:prstGeom>
                  </pic:spPr>
                </pic:pic>
              </a:graphicData>
            </a:graphic>
          </wp:inline>
        </w:drawing>
      </w:r>
    </w:p>
    <w:p w:rsidR="00750CAD" w:rsidRDefault="00750CAD" w:rsidP="00EB17B4">
      <w:pPr>
        <w:spacing w:after="0" w:line="240" w:lineRule="auto"/>
        <w:jc w:val="both"/>
        <w:rPr>
          <w:rFonts w:ascii="Arial" w:hAnsi="Arial" w:cs="Arial"/>
        </w:rPr>
      </w:pPr>
    </w:p>
    <w:p w:rsidR="00D835A5" w:rsidRDefault="00D835A5" w:rsidP="00EB17B4">
      <w:pPr>
        <w:spacing w:after="0" w:line="240" w:lineRule="auto"/>
        <w:jc w:val="both"/>
        <w:rPr>
          <w:rFonts w:ascii="Arial" w:hAnsi="Arial" w:cs="Arial"/>
        </w:rPr>
      </w:pPr>
    </w:p>
    <w:p w:rsidR="00D835A5" w:rsidRDefault="00D835A5" w:rsidP="00EB17B4">
      <w:pPr>
        <w:spacing w:after="0" w:line="240" w:lineRule="auto"/>
        <w:jc w:val="both"/>
        <w:rPr>
          <w:rFonts w:ascii="Arial" w:hAnsi="Arial" w:cs="Arial"/>
        </w:rPr>
      </w:pPr>
    </w:p>
    <w:p w:rsidR="00D835A5" w:rsidRDefault="00D835A5" w:rsidP="00EB17B4">
      <w:pPr>
        <w:spacing w:after="0" w:line="240" w:lineRule="auto"/>
        <w:jc w:val="both"/>
        <w:rPr>
          <w:rFonts w:ascii="Arial" w:hAnsi="Arial" w:cs="Arial"/>
        </w:rPr>
      </w:pPr>
    </w:p>
    <w:p w:rsidR="00686706" w:rsidRDefault="00686706" w:rsidP="00EB17B4">
      <w:pPr>
        <w:spacing w:after="0" w:line="240" w:lineRule="auto"/>
        <w:jc w:val="both"/>
        <w:rPr>
          <w:rFonts w:ascii="Arial" w:hAnsi="Arial" w:cs="Arial"/>
        </w:rPr>
      </w:pPr>
    </w:p>
    <w:p w:rsidR="00686706" w:rsidRDefault="00686706" w:rsidP="00EB17B4">
      <w:pPr>
        <w:spacing w:after="0" w:line="240" w:lineRule="auto"/>
        <w:jc w:val="both"/>
        <w:rPr>
          <w:rFonts w:ascii="Arial" w:hAnsi="Arial" w:cs="Arial"/>
        </w:rPr>
      </w:pPr>
    </w:p>
    <w:p w:rsidR="00686706" w:rsidRDefault="00686706" w:rsidP="00EB17B4">
      <w:pPr>
        <w:spacing w:after="0" w:line="240" w:lineRule="auto"/>
        <w:jc w:val="both"/>
        <w:rPr>
          <w:rFonts w:ascii="Arial" w:hAnsi="Arial" w:cs="Arial"/>
        </w:rPr>
      </w:pPr>
    </w:p>
    <w:p w:rsidR="00686706" w:rsidRDefault="00686706" w:rsidP="00EB17B4">
      <w:pPr>
        <w:spacing w:after="0" w:line="240" w:lineRule="auto"/>
        <w:jc w:val="both"/>
        <w:rPr>
          <w:rFonts w:ascii="Arial" w:hAnsi="Arial" w:cs="Arial"/>
        </w:rPr>
      </w:pPr>
    </w:p>
    <w:p w:rsidR="00686706" w:rsidRDefault="00686706" w:rsidP="00EB17B4">
      <w:pPr>
        <w:spacing w:after="0" w:line="240" w:lineRule="auto"/>
        <w:jc w:val="both"/>
        <w:rPr>
          <w:rFonts w:ascii="Arial" w:hAnsi="Arial" w:cs="Arial"/>
        </w:rPr>
      </w:pPr>
    </w:p>
    <w:p w:rsidR="00686706" w:rsidRDefault="00686706" w:rsidP="00EB17B4">
      <w:pPr>
        <w:spacing w:after="0" w:line="240" w:lineRule="auto"/>
        <w:jc w:val="both"/>
        <w:rPr>
          <w:rFonts w:ascii="Arial" w:hAnsi="Arial" w:cs="Arial"/>
        </w:rPr>
      </w:pPr>
    </w:p>
    <w:p w:rsidR="00686706" w:rsidRDefault="00686706" w:rsidP="00EB17B4">
      <w:pPr>
        <w:spacing w:after="0" w:line="240" w:lineRule="auto"/>
        <w:jc w:val="both"/>
        <w:rPr>
          <w:rFonts w:ascii="Arial" w:hAnsi="Arial" w:cs="Arial"/>
        </w:rPr>
      </w:pPr>
    </w:p>
    <w:p w:rsidR="00686706" w:rsidRDefault="00686706" w:rsidP="00EB17B4">
      <w:pPr>
        <w:spacing w:after="0" w:line="240" w:lineRule="auto"/>
        <w:jc w:val="both"/>
        <w:rPr>
          <w:rFonts w:ascii="Arial" w:hAnsi="Arial" w:cs="Arial"/>
        </w:rPr>
      </w:pPr>
    </w:p>
    <w:p w:rsidR="00686706" w:rsidRDefault="00686706" w:rsidP="00EB17B4">
      <w:pPr>
        <w:spacing w:after="0" w:line="240" w:lineRule="auto"/>
        <w:jc w:val="both"/>
        <w:rPr>
          <w:rFonts w:ascii="Arial" w:hAnsi="Arial" w:cs="Arial"/>
        </w:rPr>
      </w:pPr>
    </w:p>
    <w:p w:rsidR="00686706" w:rsidRDefault="00686706" w:rsidP="00EB17B4">
      <w:pPr>
        <w:spacing w:after="0" w:line="240" w:lineRule="auto"/>
        <w:jc w:val="both"/>
        <w:rPr>
          <w:rFonts w:ascii="Arial" w:hAnsi="Arial" w:cs="Arial"/>
        </w:rPr>
      </w:pPr>
    </w:p>
    <w:p w:rsidR="00686706" w:rsidRDefault="00686706" w:rsidP="00EB17B4">
      <w:pPr>
        <w:spacing w:after="0" w:line="240" w:lineRule="auto"/>
        <w:jc w:val="both"/>
        <w:rPr>
          <w:rFonts w:ascii="Arial" w:hAnsi="Arial" w:cs="Arial"/>
        </w:rPr>
      </w:pPr>
    </w:p>
    <w:p w:rsidR="00686706" w:rsidRDefault="00686706" w:rsidP="00EB17B4">
      <w:pPr>
        <w:spacing w:after="0" w:line="240" w:lineRule="auto"/>
        <w:jc w:val="both"/>
        <w:rPr>
          <w:rFonts w:ascii="Arial" w:hAnsi="Arial" w:cs="Arial"/>
        </w:rPr>
      </w:pPr>
    </w:p>
    <w:p w:rsidR="00686706" w:rsidRDefault="00686706" w:rsidP="00EB17B4">
      <w:pPr>
        <w:spacing w:after="0" w:line="240" w:lineRule="auto"/>
        <w:jc w:val="both"/>
        <w:rPr>
          <w:rFonts w:ascii="Arial" w:hAnsi="Arial" w:cs="Arial"/>
        </w:rPr>
      </w:pPr>
    </w:p>
    <w:p w:rsidR="00686706" w:rsidRDefault="00686706" w:rsidP="00EB17B4">
      <w:pPr>
        <w:spacing w:after="0" w:line="240" w:lineRule="auto"/>
        <w:jc w:val="both"/>
        <w:rPr>
          <w:rFonts w:ascii="Arial" w:hAnsi="Arial" w:cs="Arial"/>
        </w:rPr>
      </w:pPr>
    </w:p>
    <w:p w:rsidR="00686706" w:rsidRDefault="00686706" w:rsidP="00EB17B4">
      <w:pPr>
        <w:spacing w:after="0" w:line="240" w:lineRule="auto"/>
        <w:jc w:val="both"/>
        <w:rPr>
          <w:rFonts w:ascii="Arial" w:hAnsi="Arial" w:cs="Arial"/>
        </w:rPr>
      </w:pPr>
    </w:p>
    <w:p w:rsidR="00686706" w:rsidRDefault="00686706" w:rsidP="00EB17B4">
      <w:pPr>
        <w:spacing w:after="0" w:line="240" w:lineRule="auto"/>
        <w:jc w:val="both"/>
        <w:rPr>
          <w:rFonts w:ascii="Arial" w:hAnsi="Arial" w:cs="Arial"/>
        </w:rPr>
      </w:pPr>
    </w:p>
    <w:p w:rsidR="00686706" w:rsidRDefault="00686706" w:rsidP="00EB17B4">
      <w:pPr>
        <w:spacing w:after="0" w:line="240" w:lineRule="auto"/>
        <w:jc w:val="both"/>
        <w:rPr>
          <w:rFonts w:ascii="Arial" w:hAnsi="Arial" w:cs="Arial"/>
        </w:rPr>
      </w:pPr>
    </w:p>
    <w:p w:rsidR="00686706" w:rsidRDefault="00686706" w:rsidP="00EB17B4">
      <w:pPr>
        <w:spacing w:after="0" w:line="240" w:lineRule="auto"/>
        <w:jc w:val="both"/>
        <w:rPr>
          <w:rFonts w:ascii="Arial" w:hAnsi="Arial" w:cs="Arial"/>
        </w:rPr>
      </w:pPr>
    </w:p>
    <w:p w:rsidR="00686706" w:rsidRDefault="00686706" w:rsidP="00EB17B4">
      <w:pPr>
        <w:spacing w:after="0" w:line="240" w:lineRule="auto"/>
        <w:jc w:val="both"/>
        <w:rPr>
          <w:rFonts w:ascii="Arial" w:hAnsi="Arial" w:cs="Arial"/>
        </w:rPr>
      </w:pPr>
    </w:p>
    <w:p w:rsidR="00686706" w:rsidRDefault="00686706" w:rsidP="00EB17B4">
      <w:pPr>
        <w:spacing w:after="0" w:line="240" w:lineRule="auto"/>
        <w:jc w:val="both"/>
        <w:rPr>
          <w:rFonts w:ascii="Arial" w:hAnsi="Arial" w:cs="Arial"/>
        </w:rPr>
      </w:pPr>
    </w:p>
    <w:p w:rsidR="00D622F7" w:rsidRDefault="00D622F7" w:rsidP="00EB17B4">
      <w:pPr>
        <w:spacing w:after="0" w:line="240" w:lineRule="auto"/>
        <w:jc w:val="both"/>
        <w:rPr>
          <w:rFonts w:ascii="Arial" w:hAnsi="Arial" w:cs="Arial"/>
        </w:rPr>
      </w:pPr>
    </w:p>
    <w:p w:rsidR="00D622F7" w:rsidRDefault="00D622F7" w:rsidP="00EB17B4">
      <w:pPr>
        <w:spacing w:after="0" w:line="240" w:lineRule="auto"/>
        <w:jc w:val="both"/>
        <w:rPr>
          <w:rFonts w:ascii="Arial" w:hAnsi="Arial" w:cs="Arial"/>
        </w:rPr>
      </w:pPr>
    </w:p>
    <w:p w:rsidR="00D622F7" w:rsidRDefault="00D622F7" w:rsidP="00EB17B4">
      <w:pPr>
        <w:spacing w:after="0" w:line="240" w:lineRule="auto"/>
        <w:jc w:val="both"/>
        <w:rPr>
          <w:rFonts w:ascii="Arial" w:hAnsi="Arial" w:cs="Arial"/>
        </w:rPr>
      </w:pPr>
    </w:p>
    <w:p w:rsidR="00750CAD" w:rsidRDefault="00750CAD" w:rsidP="00EB17B4">
      <w:pPr>
        <w:spacing w:after="0" w:line="240" w:lineRule="auto"/>
        <w:jc w:val="both"/>
        <w:rPr>
          <w:rFonts w:ascii="Arial" w:hAnsi="Arial" w:cs="Arial"/>
        </w:rPr>
      </w:pPr>
      <w:r>
        <w:rPr>
          <w:rFonts w:ascii="Arial" w:hAnsi="Arial" w:cs="Arial"/>
        </w:rPr>
        <w:lastRenderedPageBreak/>
        <w:t>The table below provides a breakdown of the repairs and maintenance in relation to asset class:</w:t>
      </w:r>
    </w:p>
    <w:p w:rsidR="00750CAD" w:rsidRDefault="00750CAD" w:rsidP="00614638">
      <w:pPr>
        <w:spacing w:after="0" w:line="240" w:lineRule="auto"/>
        <w:jc w:val="both"/>
        <w:rPr>
          <w:rFonts w:ascii="Arial" w:hAnsi="Arial" w:cs="Arial"/>
          <w:i/>
          <w:iCs/>
          <w:sz w:val="20"/>
          <w:szCs w:val="20"/>
        </w:rPr>
      </w:pPr>
    </w:p>
    <w:p w:rsidR="00750CAD" w:rsidRPr="00614638" w:rsidRDefault="00750CAD" w:rsidP="00154E79">
      <w:pPr>
        <w:pStyle w:val="Caption"/>
        <w:keepNext/>
      </w:pPr>
      <w:r>
        <w:t xml:space="preserve">Table </w:t>
      </w:r>
      <w:r w:rsidR="00E51D54">
        <w:t>13 Repairs</w:t>
      </w:r>
      <w:r w:rsidRPr="00614638">
        <w:t xml:space="preserve"> and maintenance per asset class</w:t>
      </w:r>
    </w:p>
    <w:p w:rsidR="00750CAD" w:rsidRDefault="00EA370E" w:rsidP="00EB17B4">
      <w:pPr>
        <w:spacing w:after="0" w:line="240" w:lineRule="auto"/>
        <w:jc w:val="both"/>
      </w:pPr>
      <w:r w:rsidRPr="00EA370E">
        <w:rPr>
          <w:noProof/>
          <w:lang w:val="en-US"/>
        </w:rPr>
        <w:drawing>
          <wp:inline distT="0" distB="0" distL="0" distR="0">
            <wp:extent cx="5943431" cy="6667500"/>
            <wp:effectExtent l="0" t="0" r="63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8260" cy="6672918"/>
                    </a:xfrm>
                    <a:prstGeom prst="rect">
                      <a:avLst/>
                    </a:prstGeom>
                    <a:noFill/>
                    <a:ln>
                      <a:noFill/>
                    </a:ln>
                  </pic:spPr>
                </pic:pic>
              </a:graphicData>
            </a:graphic>
          </wp:inline>
        </w:drawing>
      </w:r>
    </w:p>
    <w:p w:rsidR="00BD0D36" w:rsidRPr="00D260BF" w:rsidRDefault="00BD0D36" w:rsidP="00EB17B4">
      <w:pPr>
        <w:spacing w:after="0" w:line="240" w:lineRule="auto"/>
        <w:jc w:val="both"/>
        <w:rPr>
          <w:rFonts w:ascii="Arial" w:hAnsi="Arial" w:cs="Arial"/>
        </w:rPr>
      </w:pPr>
    </w:p>
    <w:p w:rsidR="00750CAD" w:rsidRDefault="00750CAD" w:rsidP="00F15707">
      <w:pPr>
        <w:spacing w:after="0" w:line="240" w:lineRule="auto"/>
        <w:jc w:val="both"/>
        <w:rPr>
          <w:rFonts w:ascii="Arial" w:hAnsi="Arial" w:cs="Arial"/>
          <w:i/>
          <w:iCs/>
          <w:sz w:val="20"/>
          <w:szCs w:val="20"/>
        </w:rPr>
      </w:pPr>
    </w:p>
    <w:p w:rsidR="00750CAD" w:rsidRDefault="00042505" w:rsidP="00F15707">
      <w:pPr>
        <w:spacing w:after="0" w:line="240" w:lineRule="auto"/>
        <w:jc w:val="both"/>
        <w:rPr>
          <w:rFonts w:ascii="Arial" w:hAnsi="Arial" w:cs="Arial"/>
        </w:rPr>
      </w:pPr>
      <w:r>
        <w:rPr>
          <w:rFonts w:ascii="Arial" w:hAnsi="Arial" w:cs="Arial"/>
        </w:rPr>
        <w:t xml:space="preserve">For the </w:t>
      </w:r>
      <w:r w:rsidR="00D835A5">
        <w:rPr>
          <w:rFonts w:ascii="Arial" w:hAnsi="Arial" w:cs="Arial"/>
        </w:rPr>
        <w:t>2016/17</w:t>
      </w:r>
      <w:r w:rsidR="00946EC2">
        <w:rPr>
          <w:rFonts w:ascii="Arial" w:hAnsi="Arial" w:cs="Arial"/>
        </w:rPr>
        <w:t xml:space="preserve"> </w:t>
      </w:r>
      <w:r w:rsidR="00750CAD">
        <w:rPr>
          <w:rFonts w:ascii="Arial" w:hAnsi="Arial" w:cs="Arial"/>
        </w:rPr>
        <w:t xml:space="preserve">financial year, </w:t>
      </w:r>
      <w:r w:rsidR="005B3B9B">
        <w:rPr>
          <w:rFonts w:ascii="Arial" w:hAnsi="Arial" w:cs="Arial"/>
        </w:rPr>
        <w:t>R144</w:t>
      </w:r>
      <w:r w:rsidR="00750CAD" w:rsidRPr="00813166">
        <w:rPr>
          <w:rFonts w:ascii="Arial" w:hAnsi="Arial" w:cs="Arial"/>
        </w:rPr>
        <w:t xml:space="preserve"> </w:t>
      </w:r>
      <w:r w:rsidR="00D7786E">
        <w:rPr>
          <w:rFonts w:ascii="Arial" w:hAnsi="Arial" w:cs="Arial"/>
        </w:rPr>
        <w:t>millions</w:t>
      </w:r>
      <w:r w:rsidR="00750CAD" w:rsidRPr="00813166">
        <w:rPr>
          <w:rFonts w:ascii="Arial" w:hAnsi="Arial" w:cs="Arial"/>
        </w:rPr>
        <w:t xml:space="preserve"> of total repairs and maintenance will be spent on inf</w:t>
      </w:r>
      <w:r>
        <w:rPr>
          <w:rFonts w:ascii="Arial" w:hAnsi="Arial" w:cs="Arial"/>
        </w:rPr>
        <w:t>rastructure assets.</w:t>
      </w:r>
      <w:r w:rsidR="00750CAD" w:rsidRPr="00223311">
        <w:rPr>
          <w:rFonts w:ascii="Arial" w:hAnsi="Arial" w:cs="Arial"/>
        </w:rPr>
        <w:t xml:space="preserve"> Community assets have been allocated </w:t>
      </w:r>
      <w:r w:rsidR="00D835A5">
        <w:rPr>
          <w:rFonts w:ascii="Arial" w:hAnsi="Arial" w:cs="Arial"/>
        </w:rPr>
        <w:t>R</w:t>
      </w:r>
      <w:r w:rsidR="005B3B9B">
        <w:rPr>
          <w:rFonts w:ascii="Arial" w:hAnsi="Arial" w:cs="Arial"/>
        </w:rPr>
        <w:t>17</w:t>
      </w:r>
      <w:r w:rsidR="00750CAD" w:rsidRPr="00223311">
        <w:rPr>
          <w:rFonts w:ascii="Arial" w:hAnsi="Arial" w:cs="Arial"/>
        </w:rPr>
        <w:t xml:space="preserve"> </w:t>
      </w:r>
      <w:r w:rsidR="00D7786E">
        <w:rPr>
          <w:rFonts w:ascii="Arial" w:hAnsi="Arial" w:cs="Arial"/>
        </w:rPr>
        <w:t>millions</w:t>
      </w:r>
      <w:r w:rsidR="00750CAD" w:rsidRPr="00223311">
        <w:rPr>
          <w:rFonts w:ascii="Arial" w:hAnsi="Arial" w:cs="Arial"/>
        </w:rPr>
        <w:t xml:space="preserve"> o</w:t>
      </w:r>
      <w:r w:rsidR="00962375">
        <w:rPr>
          <w:rFonts w:ascii="Arial" w:hAnsi="Arial" w:cs="Arial"/>
        </w:rPr>
        <w:t>f total repairs and maintenance.</w:t>
      </w:r>
    </w:p>
    <w:p w:rsidR="005545EB" w:rsidRDefault="00EC1425" w:rsidP="00F15707">
      <w:pPr>
        <w:spacing w:after="0" w:line="240" w:lineRule="auto"/>
        <w:jc w:val="both"/>
        <w:rPr>
          <w:rFonts w:ascii="Arial" w:hAnsi="Arial" w:cs="Arial"/>
        </w:rPr>
      </w:pPr>
      <w:r>
        <w:rPr>
          <w:rFonts w:ascii="Arial" w:hAnsi="Arial" w:cs="Arial"/>
          <w:noProof/>
          <w:lang w:val="en-US"/>
        </w:rPr>
        <w:lastRenderedPageBreak/>
        <w:drawing>
          <wp:inline distT="0" distB="0" distL="0" distR="0" wp14:anchorId="6BD046B3">
            <wp:extent cx="4914900" cy="2755900"/>
            <wp:effectExtent l="0" t="0" r="0" b="635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4900" cy="2755900"/>
                    </a:xfrm>
                    <a:prstGeom prst="rect">
                      <a:avLst/>
                    </a:prstGeom>
                    <a:noFill/>
                  </pic:spPr>
                </pic:pic>
              </a:graphicData>
            </a:graphic>
          </wp:inline>
        </w:drawing>
      </w:r>
    </w:p>
    <w:p w:rsidR="00EC1425" w:rsidRDefault="00EC1425" w:rsidP="00F15707">
      <w:pPr>
        <w:spacing w:after="0" w:line="240" w:lineRule="auto"/>
        <w:jc w:val="both"/>
        <w:rPr>
          <w:rFonts w:ascii="Arial" w:hAnsi="Arial" w:cs="Arial"/>
        </w:rPr>
      </w:pPr>
    </w:p>
    <w:p w:rsidR="00750CAD" w:rsidRPr="0068588D" w:rsidRDefault="00750CAD" w:rsidP="00A31BE9">
      <w:pPr>
        <w:pStyle w:val="Heading2"/>
        <w:numPr>
          <w:ilvl w:val="1"/>
          <w:numId w:val="7"/>
        </w:numPr>
        <w:rPr>
          <w:rFonts w:ascii="Arial" w:hAnsi="Arial" w:cs="Arial"/>
          <w:color w:val="auto"/>
        </w:rPr>
      </w:pPr>
      <w:bookmarkStart w:id="43" w:name="_Toc286117316"/>
      <w:bookmarkStart w:id="44" w:name="_Toc451874418"/>
      <w:r w:rsidRPr="0068588D">
        <w:rPr>
          <w:rFonts w:ascii="Arial" w:hAnsi="Arial" w:cs="Arial"/>
          <w:color w:val="auto"/>
        </w:rPr>
        <w:t>Capital expenditure</w:t>
      </w:r>
      <w:bookmarkEnd w:id="43"/>
      <w:bookmarkEnd w:id="44"/>
    </w:p>
    <w:p w:rsidR="00750CAD" w:rsidRDefault="00750CAD" w:rsidP="00F15707">
      <w:pPr>
        <w:spacing w:after="0" w:line="240" w:lineRule="auto"/>
        <w:jc w:val="both"/>
        <w:rPr>
          <w:rFonts w:ascii="Arial" w:hAnsi="Arial" w:cs="Arial"/>
        </w:rPr>
      </w:pPr>
    </w:p>
    <w:p w:rsidR="00750CAD" w:rsidRDefault="00750CAD" w:rsidP="00F15707">
      <w:pPr>
        <w:spacing w:after="0" w:line="240" w:lineRule="auto"/>
        <w:jc w:val="both"/>
        <w:rPr>
          <w:rFonts w:ascii="Arial" w:hAnsi="Arial" w:cs="Arial"/>
        </w:rPr>
      </w:pPr>
      <w:r>
        <w:rPr>
          <w:rFonts w:ascii="Arial" w:hAnsi="Arial" w:cs="Arial"/>
        </w:rPr>
        <w:t>The following table provides a breakdown of budgeted capital expenditure by vote:</w:t>
      </w:r>
    </w:p>
    <w:p w:rsidR="00750CAD" w:rsidRDefault="00750CAD" w:rsidP="00F15707">
      <w:pPr>
        <w:spacing w:after="0" w:line="240" w:lineRule="auto"/>
        <w:jc w:val="both"/>
        <w:rPr>
          <w:rFonts w:ascii="Arial" w:hAnsi="Arial" w:cs="Arial"/>
        </w:rPr>
      </w:pPr>
    </w:p>
    <w:p w:rsidR="00750CAD" w:rsidRPr="00C25BF5" w:rsidRDefault="00750CAD" w:rsidP="00154E79">
      <w:pPr>
        <w:pStyle w:val="Caption"/>
        <w:keepNext/>
      </w:pPr>
      <w:r w:rsidRPr="00D7786E">
        <w:t xml:space="preserve">Table </w:t>
      </w:r>
      <w:r w:rsidR="00806042" w:rsidRPr="00D7786E">
        <w:t xml:space="preserve">14 </w:t>
      </w:r>
      <w:r w:rsidR="00D835A5" w:rsidRPr="00D7786E">
        <w:t>2016/17</w:t>
      </w:r>
      <w:r w:rsidRPr="00D7786E">
        <w:t xml:space="preserve"> Medium-term capital budget per vote</w:t>
      </w:r>
    </w:p>
    <w:p w:rsidR="00750CAD" w:rsidRDefault="008C3AB3" w:rsidP="00F15707">
      <w:pPr>
        <w:spacing w:after="0" w:line="240" w:lineRule="auto"/>
        <w:jc w:val="both"/>
        <w:rPr>
          <w:rFonts w:ascii="Arial" w:hAnsi="Arial" w:cs="Arial"/>
        </w:rPr>
      </w:pPr>
      <w:r w:rsidRPr="008C3AB3">
        <w:rPr>
          <w:noProof/>
          <w:lang w:val="en-US"/>
        </w:rPr>
        <w:drawing>
          <wp:inline distT="0" distB="0" distL="0" distR="0">
            <wp:extent cx="5942149" cy="2600325"/>
            <wp:effectExtent l="0" t="0" r="1905"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7686" cy="2602748"/>
                    </a:xfrm>
                    <a:prstGeom prst="rect">
                      <a:avLst/>
                    </a:prstGeom>
                    <a:noFill/>
                    <a:ln>
                      <a:noFill/>
                    </a:ln>
                  </pic:spPr>
                </pic:pic>
              </a:graphicData>
            </a:graphic>
          </wp:inline>
        </w:drawing>
      </w:r>
    </w:p>
    <w:p w:rsidR="00687C7B" w:rsidRDefault="00687C7B" w:rsidP="00F15707">
      <w:pPr>
        <w:spacing w:after="0" w:line="240" w:lineRule="auto"/>
        <w:jc w:val="both"/>
        <w:rPr>
          <w:rFonts w:ascii="Arial" w:hAnsi="Arial" w:cs="Arial"/>
        </w:rPr>
      </w:pPr>
    </w:p>
    <w:p w:rsidR="00687C7B" w:rsidRDefault="00687C7B" w:rsidP="00F15707">
      <w:pPr>
        <w:spacing w:after="0" w:line="240" w:lineRule="auto"/>
        <w:jc w:val="both"/>
        <w:rPr>
          <w:rFonts w:ascii="Arial" w:hAnsi="Arial" w:cs="Arial"/>
        </w:rPr>
      </w:pPr>
    </w:p>
    <w:p w:rsidR="00750CAD" w:rsidRPr="00C90AD9" w:rsidRDefault="00D835A5" w:rsidP="00C90AD9">
      <w:pPr>
        <w:spacing w:after="0" w:line="240" w:lineRule="auto"/>
        <w:jc w:val="both"/>
        <w:rPr>
          <w:rFonts w:ascii="Arial" w:hAnsi="Arial" w:cs="Arial"/>
        </w:rPr>
      </w:pPr>
      <w:r>
        <w:rPr>
          <w:rFonts w:ascii="Arial" w:hAnsi="Arial" w:cs="Arial"/>
        </w:rPr>
        <w:t>For 2016/17 an amount of R</w:t>
      </w:r>
      <w:r w:rsidR="0068588D">
        <w:rPr>
          <w:rFonts w:ascii="Arial" w:hAnsi="Arial" w:cs="Arial"/>
        </w:rPr>
        <w:t>1 096.4 b</w:t>
      </w:r>
      <w:r w:rsidR="00750CAD" w:rsidRPr="00C90AD9">
        <w:rPr>
          <w:rFonts w:ascii="Arial" w:hAnsi="Arial" w:cs="Arial"/>
        </w:rPr>
        <w:t>illion has been appropriated for the development of infr</w:t>
      </w:r>
      <w:r w:rsidR="00750CAD">
        <w:rPr>
          <w:rFonts w:ascii="Arial" w:hAnsi="Arial" w:cs="Arial"/>
        </w:rPr>
        <w:t>astructure</w:t>
      </w:r>
      <w:r w:rsidR="00EE210F">
        <w:rPr>
          <w:rFonts w:ascii="Arial" w:hAnsi="Arial" w:cs="Arial"/>
        </w:rPr>
        <w:t>.</w:t>
      </w:r>
      <w:r w:rsidR="00750CAD" w:rsidRPr="00C90AD9">
        <w:rPr>
          <w:rFonts w:ascii="Arial" w:hAnsi="Arial" w:cs="Arial"/>
        </w:rPr>
        <w:t xml:space="preserve"> </w:t>
      </w:r>
      <w:r w:rsidR="00750CAD">
        <w:rPr>
          <w:rFonts w:ascii="Arial" w:hAnsi="Arial" w:cs="Arial"/>
        </w:rPr>
        <w:t xml:space="preserve"> </w:t>
      </w:r>
      <w:r w:rsidR="00750CAD" w:rsidRPr="00C90AD9">
        <w:rPr>
          <w:rFonts w:ascii="Arial" w:hAnsi="Arial" w:cs="Arial"/>
        </w:rPr>
        <w:t>In the outer</w:t>
      </w:r>
      <w:r w:rsidR="00750CAD">
        <w:rPr>
          <w:rFonts w:ascii="Arial" w:hAnsi="Arial" w:cs="Arial"/>
        </w:rPr>
        <w:t xml:space="preserve"> years this amount totals </w:t>
      </w:r>
      <w:r>
        <w:rPr>
          <w:rFonts w:ascii="Arial" w:hAnsi="Arial" w:cs="Arial"/>
        </w:rPr>
        <w:t>R</w:t>
      </w:r>
      <w:r w:rsidR="0068588D">
        <w:rPr>
          <w:rFonts w:ascii="Arial" w:hAnsi="Arial" w:cs="Arial"/>
        </w:rPr>
        <w:t xml:space="preserve">923.9 </w:t>
      </w:r>
      <w:r w:rsidR="00750CAD" w:rsidRPr="001D3037">
        <w:rPr>
          <w:rFonts w:ascii="Arial" w:hAnsi="Arial" w:cs="Arial"/>
        </w:rPr>
        <w:t>mil</w:t>
      </w:r>
      <w:r w:rsidR="00E20AE8">
        <w:rPr>
          <w:rFonts w:ascii="Arial" w:hAnsi="Arial" w:cs="Arial"/>
        </w:rPr>
        <w:t>lion an</w:t>
      </w:r>
      <w:r>
        <w:rPr>
          <w:rFonts w:ascii="Arial" w:hAnsi="Arial" w:cs="Arial"/>
        </w:rPr>
        <w:t>d R</w:t>
      </w:r>
      <w:r w:rsidR="0068588D">
        <w:rPr>
          <w:rFonts w:ascii="Arial" w:hAnsi="Arial" w:cs="Arial"/>
        </w:rPr>
        <w:t>962.2</w:t>
      </w:r>
      <w:r w:rsidR="00EE210F">
        <w:rPr>
          <w:rFonts w:ascii="Arial" w:hAnsi="Arial" w:cs="Arial"/>
        </w:rPr>
        <w:t xml:space="preserve"> million</w:t>
      </w:r>
      <w:r w:rsidR="00750CAD" w:rsidRPr="00C90AD9">
        <w:rPr>
          <w:rFonts w:ascii="Arial" w:hAnsi="Arial" w:cs="Arial"/>
        </w:rPr>
        <w:t xml:space="preserve"> respectively for each of the financi</w:t>
      </w:r>
      <w:r w:rsidR="00EE210F">
        <w:rPr>
          <w:rFonts w:ascii="Arial" w:hAnsi="Arial" w:cs="Arial"/>
        </w:rPr>
        <w:t>al years.</w:t>
      </w:r>
      <w:r w:rsidR="00750CAD">
        <w:rPr>
          <w:rFonts w:ascii="Arial" w:hAnsi="Arial" w:cs="Arial"/>
        </w:rPr>
        <w:t xml:space="preserve"> </w:t>
      </w:r>
    </w:p>
    <w:p w:rsidR="00750CAD" w:rsidRPr="00C90AD9" w:rsidRDefault="00750CAD" w:rsidP="00C90AD9">
      <w:pPr>
        <w:spacing w:after="0" w:line="240" w:lineRule="auto"/>
        <w:jc w:val="both"/>
        <w:rPr>
          <w:rFonts w:ascii="Arial" w:hAnsi="Arial" w:cs="Arial"/>
        </w:rPr>
      </w:pPr>
    </w:p>
    <w:p w:rsidR="001704AA" w:rsidRDefault="00750CAD" w:rsidP="00236A9D">
      <w:pPr>
        <w:spacing w:after="0" w:line="240" w:lineRule="auto"/>
        <w:jc w:val="both"/>
        <w:rPr>
          <w:rFonts w:ascii="Arial" w:hAnsi="Arial" w:cs="Arial"/>
        </w:rPr>
      </w:pPr>
      <w:r w:rsidRPr="00C90AD9">
        <w:rPr>
          <w:rFonts w:ascii="Arial" w:hAnsi="Arial" w:cs="Arial"/>
        </w:rPr>
        <w:t>Further detail relating to asset classes and proposed capital expenditure is contained in</w:t>
      </w:r>
      <w:r>
        <w:rPr>
          <w:rFonts w:ascii="Arial" w:hAnsi="Arial" w:cs="Arial"/>
        </w:rPr>
        <w:t xml:space="preserve"> </w:t>
      </w:r>
      <w:r w:rsidRPr="00A52CD9">
        <w:rPr>
          <w:rFonts w:ascii="Arial" w:hAnsi="Arial" w:cs="Arial"/>
        </w:rPr>
        <w:t>Table</w:t>
      </w:r>
      <w:r w:rsidRPr="00C90AD9">
        <w:rPr>
          <w:rFonts w:ascii="Arial" w:hAnsi="Arial" w:cs="Arial"/>
        </w:rPr>
        <w:t xml:space="preserve"> </w:t>
      </w:r>
      <w:r w:rsidR="00B869A8">
        <w:rPr>
          <w:rFonts w:ascii="Arial" w:hAnsi="Arial" w:cs="Arial"/>
        </w:rPr>
        <w:t>24</w:t>
      </w:r>
      <w:r w:rsidRPr="00A52CD9">
        <w:rPr>
          <w:rFonts w:ascii="Arial" w:hAnsi="Arial" w:cs="Arial"/>
        </w:rPr>
        <w:t xml:space="preserve"> M</w:t>
      </w:r>
      <w:r>
        <w:rPr>
          <w:rFonts w:ascii="Arial" w:hAnsi="Arial" w:cs="Arial"/>
        </w:rPr>
        <w:t xml:space="preserve">BRR </w:t>
      </w:r>
      <w:r w:rsidRPr="00C90AD9">
        <w:rPr>
          <w:rFonts w:ascii="Arial" w:hAnsi="Arial" w:cs="Arial"/>
        </w:rPr>
        <w:t xml:space="preserve">A9 </w:t>
      </w:r>
      <w:r>
        <w:rPr>
          <w:rFonts w:ascii="Arial" w:hAnsi="Arial" w:cs="Arial"/>
        </w:rPr>
        <w:t>(</w:t>
      </w:r>
      <w:r w:rsidRPr="00C90AD9">
        <w:rPr>
          <w:rFonts w:ascii="Arial" w:hAnsi="Arial" w:cs="Arial"/>
        </w:rPr>
        <w:t xml:space="preserve">Asset </w:t>
      </w:r>
      <w:r w:rsidRPr="00A52CD9">
        <w:rPr>
          <w:rFonts w:ascii="Arial" w:hAnsi="Arial" w:cs="Arial"/>
        </w:rPr>
        <w:t>Management).</w:t>
      </w:r>
    </w:p>
    <w:p w:rsidR="00750CAD" w:rsidRPr="004F0644" w:rsidRDefault="00750CAD" w:rsidP="00236A9D">
      <w:pPr>
        <w:spacing w:after="0" w:line="240" w:lineRule="auto"/>
        <w:jc w:val="both"/>
        <w:rPr>
          <w:rFonts w:ascii="Arial" w:hAnsi="Arial" w:cs="Arial"/>
        </w:rPr>
      </w:pPr>
      <w:r>
        <w:rPr>
          <w:rFonts w:ascii="Arial" w:hAnsi="Arial" w:cs="Arial"/>
        </w:rPr>
        <w:lastRenderedPageBreak/>
        <w:tab/>
      </w:r>
      <w:r w:rsidR="001704AA">
        <w:rPr>
          <w:rFonts w:ascii="Arial" w:hAnsi="Arial" w:cs="Arial"/>
          <w:noProof/>
          <w:lang w:val="en-US"/>
        </w:rPr>
        <w:drawing>
          <wp:inline distT="0" distB="0" distL="0" distR="0" wp14:anchorId="47E60445">
            <wp:extent cx="4572635" cy="27432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750CAD" w:rsidRPr="00E51D54" w:rsidRDefault="009213D1" w:rsidP="00E51D54">
      <w:pPr>
        <w:pStyle w:val="Heading2"/>
        <w:numPr>
          <w:ilvl w:val="1"/>
          <w:numId w:val="7"/>
        </w:numPr>
        <w:rPr>
          <w:rFonts w:ascii="Arial" w:hAnsi="Arial" w:cs="Arial"/>
          <w:color w:val="auto"/>
        </w:rPr>
      </w:pPr>
      <w:bookmarkStart w:id="45" w:name="_Toc286034100"/>
      <w:bookmarkStart w:id="46" w:name="_Toc286034691"/>
      <w:bookmarkStart w:id="47" w:name="_Toc286041437"/>
      <w:bookmarkStart w:id="48" w:name="_Toc286041506"/>
      <w:bookmarkStart w:id="49" w:name="_Toc286117317"/>
      <w:bookmarkStart w:id="50" w:name="_Toc451874419"/>
      <w:r>
        <w:rPr>
          <w:rFonts w:ascii="Arial" w:hAnsi="Arial" w:cs="Arial"/>
          <w:color w:val="auto"/>
        </w:rPr>
        <w:t>A</w:t>
      </w:r>
      <w:r w:rsidR="00A077C0">
        <w:rPr>
          <w:rFonts w:ascii="Arial" w:hAnsi="Arial" w:cs="Arial"/>
          <w:color w:val="auto"/>
        </w:rPr>
        <w:t>nnual budget</w:t>
      </w:r>
      <w:r w:rsidR="00750CAD" w:rsidRPr="00946012">
        <w:rPr>
          <w:rFonts w:ascii="Arial" w:hAnsi="Arial" w:cs="Arial"/>
          <w:color w:val="auto"/>
        </w:rPr>
        <w:t xml:space="preserve"> Tables - Parent Municipality</w:t>
      </w:r>
      <w:bookmarkEnd w:id="45"/>
      <w:bookmarkEnd w:id="46"/>
      <w:bookmarkEnd w:id="47"/>
      <w:bookmarkEnd w:id="48"/>
      <w:bookmarkEnd w:id="49"/>
      <w:bookmarkEnd w:id="50"/>
    </w:p>
    <w:p w:rsidR="00E51D54" w:rsidRPr="007103F0" w:rsidRDefault="00750CAD" w:rsidP="007103F0">
      <w:pPr>
        <w:spacing w:after="0" w:line="240" w:lineRule="auto"/>
        <w:jc w:val="both"/>
        <w:rPr>
          <w:rFonts w:ascii="Arial" w:hAnsi="Arial" w:cs="Arial"/>
        </w:rPr>
      </w:pPr>
      <w:r>
        <w:rPr>
          <w:rFonts w:ascii="Arial" w:hAnsi="Arial" w:cs="Arial"/>
        </w:rPr>
        <w:t>The following eighteen pages present the ten main budget tables as required in terms of section 8 of the Municipal Budget and Reporting Regulations. These tables</w:t>
      </w:r>
      <w:r w:rsidR="00832762">
        <w:rPr>
          <w:rFonts w:ascii="Arial" w:hAnsi="Arial" w:cs="Arial"/>
        </w:rPr>
        <w:t xml:space="preserve"> set out the municipality’s </w:t>
      </w:r>
      <w:r w:rsidR="00D835A5">
        <w:rPr>
          <w:rFonts w:ascii="Arial" w:hAnsi="Arial" w:cs="Arial"/>
        </w:rPr>
        <w:t>2016/17</w:t>
      </w:r>
      <w:r w:rsidR="00243ED8">
        <w:rPr>
          <w:rFonts w:ascii="Arial" w:hAnsi="Arial" w:cs="Arial"/>
        </w:rPr>
        <w:t xml:space="preserve"> </w:t>
      </w:r>
      <w:r>
        <w:rPr>
          <w:rFonts w:ascii="Arial" w:hAnsi="Arial" w:cs="Arial"/>
        </w:rPr>
        <w:t xml:space="preserve">budget and MTREF as approved by the Council. Each table is accompanied by </w:t>
      </w:r>
      <w:r w:rsidRPr="00470799">
        <w:rPr>
          <w:rFonts w:ascii="Arial" w:hAnsi="Arial" w:cs="Arial"/>
          <w:i/>
          <w:iCs/>
        </w:rPr>
        <w:t>explanatory notes</w:t>
      </w:r>
      <w:r>
        <w:rPr>
          <w:rFonts w:ascii="Arial" w:hAnsi="Arial" w:cs="Arial"/>
        </w:rPr>
        <w:t xml:space="preserve"> on the facing page.</w:t>
      </w:r>
    </w:p>
    <w:p w:rsidR="00A300DF" w:rsidRDefault="00A300DF" w:rsidP="007103F0">
      <w:pPr>
        <w:pStyle w:val="Caption"/>
      </w:pPr>
    </w:p>
    <w:p w:rsidR="00FC423A" w:rsidRDefault="00FC423A" w:rsidP="007103F0">
      <w:pPr>
        <w:pStyle w:val="Caption"/>
      </w:pPr>
    </w:p>
    <w:p w:rsidR="00FC423A" w:rsidRDefault="00FC423A" w:rsidP="007103F0">
      <w:pPr>
        <w:pStyle w:val="Caption"/>
      </w:pPr>
    </w:p>
    <w:p w:rsidR="00FC423A" w:rsidRDefault="00FC423A" w:rsidP="007103F0">
      <w:pPr>
        <w:pStyle w:val="Caption"/>
      </w:pPr>
    </w:p>
    <w:p w:rsidR="00FC423A" w:rsidRDefault="00FC423A" w:rsidP="007103F0">
      <w:pPr>
        <w:pStyle w:val="Caption"/>
      </w:pPr>
    </w:p>
    <w:p w:rsidR="00FC423A" w:rsidRDefault="00FC423A" w:rsidP="007103F0">
      <w:pPr>
        <w:pStyle w:val="Caption"/>
      </w:pPr>
    </w:p>
    <w:p w:rsidR="00FC423A" w:rsidRDefault="00FC423A" w:rsidP="007103F0">
      <w:pPr>
        <w:pStyle w:val="Caption"/>
      </w:pPr>
    </w:p>
    <w:p w:rsidR="00FC423A" w:rsidRDefault="00FC423A" w:rsidP="007103F0">
      <w:pPr>
        <w:pStyle w:val="Caption"/>
      </w:pPr>
    </w:p>
    <w:p w:rsidR="00FC423A" w:rsidRDefault="00FC423A" w:rsidP="007103F0">
      <w:pPr>
        <w:pStyle w:val="Caption"/>
      </w:pPr>
    </w:p>
    <w:p w:rsidR="00FC423A" w:rsidRDefault="00FC423A" w:rsidP="007103F0">
      <w:pPr>
        <w:pStyle w:val="Caption"/>
      </w:pPr>
    </w:p>
    <w:p w:rsidR="00FC423A" w:rsidRDefault="00FC423A" w:rsidP="007103F0">
      <w:pPr>
        <w:pStyle w:val="Caption"/>
      </w:pPr>
    </w:p>
    <w:p w:rsidR="00FC423A" w:rsidRDefault="00FC423A" w:rsidP="007103F0">
      <w:pPr>
        <w:pStyle w:val="Caption"/>
      </w:pPr>
    </w:p>
    <w:p w:rsidR="00FC423A" w:rsidRDefault="00FC423A" w:rsidP="007103F0">
      <w:pPr>
        <w:pStyle w:val="Caption"/>
      </w:pPr>
    </w:p>
    <w:p w:rsidR="00FC423A" w:rsidRDefault="00FC423A" w:rsidP="007103F0">
      <w:pPr>
        <w:pStyle w:val="Caption"/>
      </w:pPr>
    </w:p>
    <w:p w:rsidR="00FC423A" w:rsidRDefault="00FC423A" w:rsidP="007103F0">
      <w:pPr>
        <w:pStyle w:val="Caption"/>
      </w:pPr>
    </w:p>
    <w:p w:rsidR="00FC423A" w:rsidRDefault="00FC423A" w:rsidP="007103F0">
      <w:pPr>
        <w:pStyle w:val="Caption"/>
      </w:pPr>
    </w:p>
    <w:p w:rsidR="00750CAD" w:rsidRDefault="00750CAD" w:rsidP="007103F0">
      <w:pPr>
        <w:pStyle w:val="Caption"/>
      </w:pPr>
      <w:r>
        <w:lastRenderedPageBreak/>
        <w:t xml:space="preserve">Table </w:t>
      </w:r>
      <w:r w:rsidR="00E51D54">
        <w:t>15 MBRR</w:t>
      </w:r>
      <w:r>
        <w:t xml:space="preserve"> </w:t>
      </w:r>
      <w:r w:rsidRPr="007103F0">
        <w:t>Table A1 - Budget Summary</w:t>
      </w:r>
    </w:p>
    <w:p w:rsidR="004D602A" w:rsidRPr="004D602A" w:rsidRDefault="001577AF" w:rsidP="004D602A">
      <w:r w:rsidRPr="001577AF">
        <w:rPr>
          <w:noProof/>
          <w:lang w:val="en-US"/>
        </w:rPr>
        <w:drawing>
          <wp:inline distT="0" distB="0" distL="0" distR="0">
            <wp:extent cx="5942330" cy="7066483"/>
            <wp:effectExtent l="0" t="0" r="127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8214" cy="7073480"/>
                    </a:xfrm>
                    <a:prstGeom prst="rect">
                      <a:avLst/>
                    </a:prstGeom>
                    <a:noFill/>
                    <a:ln>
                      <a:noFill/>
                    </a:ln>
                  </pic:spPr>
                </pic:pic>
              </a:graphicData>
            </a:graphic>
          </wp:inline>
        </w:drawing>
      </w:r>
    </w:p>
    <w:p w:rsidR="00113E89" w:rsidRDefault="00750CAD" w:rsidP="00FA7FA9">
      <w:pPr>
        <w:spacing w:after="0" w:line="240" w:lineRule="auto"/>
        <w:jc w:val="both"/>
        <w:rPr>
          <w:sz w:val="24"/>
          <w:szCs w:val="24"/>
        </w:rPr>
      </w:pPr>
      <w:r>
        <w:rPr>
          <w:sz w:val="24"/>
          <w:szCs w:val="24"/>
        </w:rPr>
        <w:br w:type="column"/>
      </w:r>
      <w:r w:rsidR="001577AF" w:rsidRPr="001577AF">
        <w:rPr>
          <w:noProof/>
          <w:lang w:val="en-US"/>
        </w:rPr>
        <w:lastRenderedPageBreak/>
        <w:drawing>
          <wp:inline distT="0" distB="0" distL="0" distR="0">
            <wp:extent cx="5943373" cy="4074566"/>
            <wp:effectExtent l="0" t="0" r="63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6223" cy="4076520"/>
                    </a:xfrm>
                    <a:prstGeom prst="rect">
                      <a:avLst/>
                    </a:prstGeom>
                    <a:noFill/>
                    <a:ln>
                      <a:noFill/>
                    </a:ln>
                  </pic:spPr>
                </pic:pic>
              </a:graphicData>
            </a:graphic>
          </wp:inline>
        </w:drawing>
      </w:r>
    </w:p>
    <w:p w:rsidR="00D44C03" w:rsidRDefault="00D44C03" w:rsidP="00FA7FA9">
      <w:pPr>
        <w:spacing w:after="0" w:line="240" w:lineRule="auto"/>
        <w:jc w:val="both"/>
        <w:rPr>
          <w:rFonts w:ascii="Arial" w:hAnsi="Arial" w:cs="Arial"/>
          <w:b/>
          <w:bCs/>
        </w:rPr>
      </w:pPr>
    </w:p>
    <w:p w:rsidR="00750CAD" w:rsidRPr="00470799" w:rsidRDefault="00750CAD" w:rsidP="00FA7FA9">
      <w:pPr>
        <w:spacing w:after="0" w:line="240" w:lineRule="auto"/>
        <w:jc w:val="both"/>
        <w:rPr>
          <w:rFonts w:ascii="Arial" w:hAnsi="Arial" w:cs="Arial"/>
          <w:b/>
          <w:bCs/>
        </w:rPr>
      </w:pPr>
      <w:r w:rsidRPr="00470799">
        <w:rPr>
          <w:rFonts w:ascii="Arial" w:hAnsi="Arial" w:cs="Arial"/>
          <w:b/>
          <w:bCs/>
        </w:rPr>
        <w:t xml:space="preserve">Explanatory notes to MBRR Table A1 - Budget Summary </w:t>
      </w:r>
    </w:p>
    <w:p w:rsidR="00750CAD" w:rsidRDefault="00750CAD" w:rsidP="00FA7FA9">
      <w:pPr>
        <w:spacing w:after="0" w:line="240" w:lineRule="auto"/>
        <w:jc w:val="both"/>
        <w:rPr>
          <w:rFonts w:ascii="Arial" w:hAnsi="Arial" w:cs="Arial"/>
        </w:rPr>
      </w:pPr>
    </w:p>
    <w:p w:rsidR="00750CAD" w:rsidRPr="00855417" w:rsidRDefault="00750CAD" w:rsidP="00A31BE9">
      <w:pPr>
        <w:pStyle w:val="ListParagraph"/>
        <w:numPr>
          <w:ilvl w:val="0"/>
          <w:numId w:val="10"/>
        </w:numPr>
        <w:spacing w:after="0" w:line="240" w:lineRule="auto"/>
        <w:jc w:val="both"/>
        <w:rPr>
          <w:rFonts w:ascii="Arial" w:hAnsi="Arial" w:cs="Arial"/>
        </w:rPr>
      </w:pPr>
      <w:r w:rsidRPr="00855417">
        <w:rPr>
          <w:rFonts w:ascii="Arial" w:hAnsi="Arial" w:cs="Arial"/>
        </w:rPr>
        <w:t xml:space="preserve">Table A1 is a budget summary and provides a concise overview of the </w:t>
      </w:r>
      <w:r>
        <w:rPr>
          <w:rFonts w:ascii="Arial" w:hAnsi="Arial" w:cs="Arial"/>
        </w:rPr>
        <w:t>Municipality</w:t>
      </w:r>
      <w:r w:rsidRPr="00855417">
        <w:rPr>
          <w:rFonts w:ascii="Arial" w:hAnsi="Arial" w:cs="Arial"/>
        </w:rPr>
        <w:t xml:space="preserve">’s budget from all of the major financial perspectives (operating, capital expenditure, financial position, cash flow, and MFMA funding compliance). </w:t>
      </w:r>
    </w:p>
    <w:p w:rsidR="00750CAD" w:rsidRPr="00855417" w:rsidRDefault="00750CAD" w:rsidP="00A31BE9">
      <w:pPr>
        <w:pStyle w:val="ListParagraph"/>
        <w:numPr>
          <w:ilvl w:val="0"/>
          <w:numId w:val="10"/>
        </w:numPr>
        <w:spacing w:after="0" w:line="240" w:lineRule="auto"/>
        <w:jc w:val="both"/>
        <w:rPr>
          <w:rFonts w:ascii="Arial" w:hAnsi="Arial" w:cs="Arial"/>
        </w:rPr>
      </w:pPr>
      <w:r w:rsidRPr="00855417">
        <w:rPr>
          <w:rFonts w:ascii="Arial" w:hAnsi="Arial" w:cs="Arial"/>
        </w:rPr>
        <w:t>The table provides an overview of the amounts approved by Council for operating performance, resources deployed to capital expenditure, financial position, cash and funding compliance, as well as the municipality’s commitment to eliminating basic service delivery backlogs.</w:t>
      </w:r>
    </w:p>
    <w:p w:rsidR="00750CAD" w:rsidRDefault="00750CAD" w:rsidP="00A31BE9">
      <w:pPr>
        <w:pStyle w:val="ListParagraph"/>
        <w:numPr>
          <w:ilvl w:val="0"/>
          <w:numId w:val="10"/>
        </w:numPr>
        <w:spacing w:after="0" w:line="240" w:lineRule="auto"/>
        <w:jc w:val="both"/>
        <w:rPr>
          <w:rFonts w:ascii="Arial" w:hAnsi="Arial" w:cs="Arial"/>
        </w:rPr>
      </w:pPr>
      <w:r w:rsidRPr="00855417">
        <w:rPr>
          <w:rFonts w:ascii="Arial" w:hAnsi="Arial" w:cs="Arial"/>
        </w:rPr>
        <w:t>Financial management reform</w:t>
      </w:r>
      <w:r>
        <w:rPr>
          <w:rFonts w:ascii="Arial" w:hAnsi="Arial" w:cs="Arial"/>
        </w:rPr>
        <w:t>s</w:t>
      </w:r>
      <w:r w:rsidRPr="00855417">
        <w:rPr>
          <w:rFonts w:ascii="Arial" w:hAnsi="Arial" w:cs="Arial"/>
        </w:rPr>
        <w:t xml:space="preserve"> </w:t>
      </w:r>
      <w:r>
        <w:rPr>
          <w:rFonts w:ascii="Arial" w:hAnsi="Arial" w:cs="Arial"/>
        </w:rPr>
        <w:t xml:space="preserve">emphasises the importance of the municipal budget being funded. This requires the simultaneous assessment of the </w:t>
      </w:r>
      <w:r w:rsidRPr="00855417">
        <w:rPr>
          <w:rFonts w:ascii="Arial" w:hAnsi="Arial" w:cs="Arial"/>
        </w:rPr>
        <w:t>Financial Performance, Financial Position and Cash Flow Budgets</w:t>
      </w:r>
      <w:r>
        <w:rPr>
          <w:rFonts w:ascii="Arial" w:hAnsi="Arial" w:cs="Arial"/>
        </w:rPr>
        <w:t>, along with the Capital Budget</w:t>
      </w:r>
      <w:r w:rsidRPr="00855417">
        <w:rPr>
          <w:rFonts w:ascii="Arial" w:hAnsi="Arial" w:cs="Arial"/>
        </w:rPr>
        <w:t xml:space="preserve">. The Budget Summary provides </w:t>
      </w:r>
      <w:r>
        <w:rPr>
          <w:rFonts w:ascii="Arial" w:hAnsi="Arial" w:cs="Arial"/>
        </w:rPr>
        <w:t>the key information in this regard:</w:t>
      </w:r>
    </w:p>
    <w:p w:rsidR="00750CAD" w:rsidRDefault="00750CAD" w:rsidP="00A31BE9">
      <w:pPr>
        <w:pStyle w:val="ListParagraph"/>
        <w:numPr>
          <w:ilvl w:val="1"/>
          <w:numId w:val="10"/>
        </w:numPr>
        <w:spacing w:after="0" w:line="240" w:lineRule="auto"/>
        <w:jc w:val="both"/>
        <w:rPr>
          <w:rFonts w:ascii="Arial" w:hAnsi="Arial" w:cs="Arial"/>
        </w:rPr>
      </w:pPr>
      <w:r>
        <w:rPr>
          <w:rFonts w:ascii="Arial" w:hAnsi="Arial" w:cs="Arial"/>
        </w:rPr>
        <w:t>The operating surplus/deficit (after Total Expenditure) is positive over the MTREF</w:t>
      </w:r>
    </w:p>
    <w:p w:rsidR="00750CAD" w:rsidRDefault="00750CAD" w:rsidP="00A31BE9">
      <w:pPr>
        <w:pStyle w:val="ListParagraph"/>
        <w:numPr>
          <w:ilvl w:val="1"/>
          <w:numId w:val="10"/>
        </w:numPr>
        <w:spacing w:after="0" w:line="240" w:lineRule="auto"/>
        <w:jc w:val="both"/>
        <w:rPr>
          <w:rFonts w:ascii="Arial" w:hAnsi="Arial" w:cs="Arial"/>
        </w:rPr>
      </w:pPr>
      <w:r>
        <w:rPr>
          <w:rFonts w:ascii="Arial" w:hAnsi="Arial" w:cs="Arial"/>
        </w:rPr>
        <w:t>Capital expenditure is balanced by capital funding sources, of which</w:t>
      </w:r>
    </w:p>
    <w:p w:rsidR="00750CAD" w:rsidRDefault="00750CAD" w:rsidP="00A31BE9">
      <w:pPr>
        <w:pStyle w:val="ListParagraph"/>
        <w:numPr>
          <w:ilvl w:val="2"/>
          <w:numId w:val="10"/>
        </w:numPr>
        <w:spacing w:after="0" w:line="240" w:lineRule="auto"/>
        <w:jc w:val="both"/>
        <w:rPr>
          <w:rFonts w:ascii="Arial" w:hAnsi="Arial" w:cs="Arial"/>
        </w:rPr>
      </w:pPr>
      <w:r>
        <w:rPr>
          <w:rFonts w:ascii="Arial" w:hAnsi="Arial" w:cs="Arial"/>
        </w:rPr>
        <w:t>Transfers recognised is reflected on the Financial Performance Budget;</w:t>
      </w:r>
    </w:p>
    <w:p w:rsidR="00750CAD" w:rsidRDefault="00750CAD" w:rsidP="00A31BE9">
      <w:pPr>
        <w:pStyle w:val="ListParagraph"/>
        <w:numPr>
          <w:ilvl w:val="2"/>
          <w:numId w:val="10"/>
        </w:numPr>
        <w:spacing w:after="0" w:line="240" w:lineRule="auto"/>
        <w:jc w:val="both"/>
        <w:rPr>
          <w:rFonts w:ascii="Arial" w:hAnsi="Arial" w:cs="Arial"/>
        </w:rPr>
      </w:pPr>
      <w:r>
        <w:rPr>
          <w:rFonts w:ascii="Arial" w:hAnsi="Arial" w:cs="Arial"/>
        </w:rPr>
        <w:t>Borrowing is incorporated in the net cash from financing on the Cash Flow Budget</w:t>
      </w:r>
    </w:p>
    <w:p w:rsidR="00750CAD" w:rsidRDefault="00750CAD" w:rsidP="00A31BE9">
      <w:pPr>
        <w:pStyle w:val="ListParagraph"/>
        <w:numPr>
          <w:ilvl w:val="2"/>
          <w:numId w:val="10"/>
        </w:numPr>
        <w:spacing w:after="0" w:line="240" w:lineRule="auto"/>
        <w:jc w:val="both"/>
        <w:rPr>
          <w:rFonts w:ascii="Arial" w:hAnsi="Arial" w:cs="Arial"/>
        </w:rPr>
      </w:pPr>
      <w:r>
        <w:rPr>
          <w:rFonts w:ascii="Arial" w:hAnsi="Arial" w:cs="Arial"/>
        </w:rPr>
        <w:t>Internally generated funds are financed from a combination of the current operating surplus and accumulated cash-backed surpluses from previous years.  The amount is incorporated in the Net cash from investing on the Cash Flow Budget.  The fact that the municipality’s cash flow remains positive, and is improving indicates that the necessary cash resources are available to fund the Capital Budget.</w:t>
      </w:r>
    </w:p>
    <w:p w:rsidR="00750CAD" w:rsidRDefault="00750CAD" w:rsidP="00A31BE9">
      <w:pPr>
        <w:pStyle w:val="ListParagraph"/>
        <w:numPr>
          <w:ilvl w:val="0"/>
          <w:numId w:val="10"/>
        </w:numPr>
        <w:spacing w:after="0" w:line="240" w:lineRule="auto"/>
        <w:jc w:val="both"/>
        <w:rPr>
          <w:rFonts w:ascii="Arial" w:hAnsi="Arial" w:cs="Arial"/>
        </w:rPr>
      </w:pPr>
      <w:r>
        <w:rPr>
          <w:rFonts w:ascii="Arial" w:hAnsi="Arial" w:cs="Arial"/>
        </w:rPr>
        <w:lastRenderedPageBreak/>
        <w:t>The Cash backing/surplus reconciliation shows that in previous financial years the municipality was not paying much attention to managing this aspect of its finances, and consequently many of its obligations are not cash-backed.  This places the municipality in a very vulnerable financial position, as the recent slow-down in revenue collections highlighted.  Consequently Council has taken a deliberate decision to ensure adequate cash-backing for all material obligations in accordance with the recently adopted Funding and Reserves Policy.  This cannot be achieved in one financial year.  But over the MTREF there is progressive improvement in the level of cash-backing of obligations.  It is anticipated that the goal of having all obligation</w:t>
      </w:r>
      <w:r w:rsidR="00F85356">
        <w:rPr>
          <w:rFonts w:ascii="Arial" w:hAnsi="Arial" w:cs="Arial"/>
        </w:rPr>
        <w:t xml:space="preserve">s cash-back </w:t>
      </w:r>
      <w:r w:rsidR="00832762">
        <w:rPr>
          <w:rFonts w:ascii="Arial" w:hAnsi="Arial" w:cs="Arial"/>
        </w:rPr>
        <w:t>will be achieved during the 2014/15</w:t>
      </w:r>
      <w:r w:rsidR="00F85356">
        <w:rPr>
          <w:rFonts w:ascii="Arial" w:hAnsi="Arial" w:cs="Arial"/>
        </w:rPr>
        <w:t xml:space="preserve"> financial year, when a surplus will be</w:t>
      </w:r>
      <w:r>
        <w:rPr>
          <w:rFonts w:ascii="Arial" w:hAnsi="Arial" w:cs="Arial"/>
        </w:rPr>
        <w:t xml:space="preserve"> reflected.</w:t>
      </w:r>
    </w:p>
    <w:p w:rsidR="00750CAD" w:rsidRPr="00543267" w:rsidRDefault="00750CAD" w:rsidP="00A31BE9">
      <w:pPr>
        <w:pStyle w:val="ListParagraph"/>
        <w:numPr>
          <w:ilvl w:val="0"/>
          <w:numId w:val="10"/>
        </w:numPr>
        <w:spacing w:after="0" w:line="240" w:lineRule="auto"/>
        <w:jc w:val="both"/>
        <w:rPr>
          <w:rFonts w:ascii="Arial" w:hAnsi="Arial" w:cs="Arial"/>
        </w:rPr>
      </w:pPr>
      <w:r>
        <w:rPr>
          <w:rFonts w:ascii="Arial" w:hAnsi="Arial" w:cs="Arial"/>
        </w:rPr>
        <w:t xml:space="preserve">Even though the Council is placing great emphasis on securing the financial sustainability of the municipality, this is not being done at the expense of services to the poor.  The section of Free Services shows that the amount spent on Free Basic Services and the revenue cost of free services provided by the municipality continues to increase. In addition, the municipality continues to make progress in addressing service delivery backlogs. </w:t>
      </w:r>
    </w:p>
    <w:p w:rsidR="00750CAD" w:rsidRDefault="00750CAD" w:rsidP="00DB0A9E">
      <w:pPr>
        <w:pStyle w:val="Caption"/>
      </w:pPr>
      <w:r w:rsidRPr="00FA7FA9">
        <w:br w:type="column"/>
      </w:r>
      <w:r>
        <w:lastRenderedPageBreak/>
        <w:t xml:space="preserve">Table </w:t>
      </w:r>
      <w:r w:rsidR="00832762">
        <w:t>16 MBRR</w:t>
      </w:r>
      <w:r w:rsidRPr="007103F0">
        <w:t xml:space="preserve"> Table A2</w:t>
      </w:r>
      <w:r>
        <w:t xml:space="preserve"> -</w:t>
      </w:r>
      <w:r w:rsidRPr="007103F0">
        <w:t xml:space="preserve"> Budgeted Financial Performance (revenue and expenditure by standard classification)</w:t>
      </w:r>
    </w:p>
    <w:p w:rsidR="00E20AE8" w:rsidRPr="00E20AE8" w:rsidRDefault="001577AF" w:rsidP="00E20AE8">
      <w:r w:rsidRPr="001577AF">
        <w:rPr>
          <w:noProof/>
          <w:lang w:val="en-US"/>
        </w:rPr>
        <w:drawing>
          <wp:inline distT="0" distB="0" distL="0" distR="0">
            <wp:extent cx="5942965" cy="7366407"/>
            <wp:effectExtent l="0" t="0" r="635" b="635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8031" cy="7372686"/>
                    </a:xfrm>
                    <a:prstGeom prst="rect">
                      <a:avLst/>
                    </a:prstGeom>
                    <a:noFill/>
                    <a:ln>
                      <a:noFill/>
                    </a:ln>
                  </pic:spPr>
                </pic:pic>
              </a:graphicData>
            </a:graphic>
          </wp:inline>
        </w:drawing>
      </w:r>
    </w:p>
    <w:p w:rsidR="00750CAD" w:rsidRPr="00A46E22" w:rsidRDefault="00750CAD" w:rsidP="00A46E22">
      <w:r w:rsidRPr="00470799">
        <w:rPr>
          <w:rFonts w:ascii="Arial" w:hAnsi="Arial" w:cs="Arial"/>
          <w:b/>
          <w:bCs/>
        </w:rPr>
        <w:lastRenderedPageBreak/>
        <w:t xml:space="preserve">Explanatory notes to </w:t>
      </w:r>
      <w:r w:rsidRPr="00E47111">
        <w:rPr>
          <w:rFonts w:ascii="Arial" w:hAnsi="Arial" w:cs="Arial"/>
          <w:b/>
          <w:bCs/>
        </w:rPr>
        <w:t>MBRR Table A2 - Budgeted Financial Performance (revenue and expenditure by standard classification)</w:t>
      </w:r>
    </w:p>
    <w:p w:rsidR="00750CAD" w:rsidRDefault="00750CAD" w:rsidP="00A31BE9">
      <w:pPr>
        <w:pStyle w:val="ListParagraph"/>
        <w:numPr>
          <w:ilvl w:val="0"/>
          <w:numId w:val="11"/>
        </w:numPr>
        <w:spacing w:after="0" w:line="240" w:lineRule="auto"/>
        <w:ind w:left="360"/>
        <w:jc w:val="both"/>
        <w:rPr>
          <w:rFonts w:ascii="Arial" w:hAnsi="Arial" w:cs="Arial"/>
        </w:rPr>
      </w:pPr>
      <w:r w:rsidRPr="00431595">
        <w:rPr>
          <w:rFonts w:ascii="Arial" w:hAnsi="Arial" w:cs="Arial"/>
        </w:rPr>
        <w:t>Table A2 is a view of the budgeted financial performance in relation to revenue and expenditure per standard classification.  The modified GFS standard classification divide</w:t>
      </w:r>
      <w:r>
        <w:rPr>
          <w:rFonts w:ascii="Arial" w:hAnsi="Arial" w:cs="Arial"/>
        </w:rPr>
        <w:t>s the municipal services into 9</w:t>
      </w:r>
      <w:r w:rsidRPr="00431595">
        <w:rPr>
          <w:rFonts w:ascii="Arial" w:hAnsi="Arial" w:cs="Arial"/>
        </w:rPr>
        <w:t xml:space="preserve"> functional areas. Municipal revenue, operating expenditure and capital expenditure are then classified in terms if each of these functional areas which enables the National Treasury to compile ‘whole of government’ reports.</w:t>
      </w:r>
    </w:p>
    <w:p w:rsidR="00750CAD" w:rsidRDefault="00750CAD" w:rsidP="00A31BE9">
      <w:pPr>
        <w:pStyle w:val="ListParagraph"/>
        <w:numPr>
          <w:ilvl w:val="0"/>
          <w:numId w:val="11"/>
        </w:numPr>
        <w:spacing w:after="0" w:line="240" w:lineRule="auto"/>
        <w:ind w:left="360"/>
        <w:jc w:val="both"/>
        <w:rPr>
          <w:rFonts w:ascii="Arial" w:hAnsi="Arial" w:cs="Arial"/>
        </w:rPr>
      </w:pPr>
      <w:r>
        <w:rPr>
          <w:rFonts w:ascii="Arial" w:hAnsi="Arial" w:cs="Arial"/>
        </w:rPr>
        <w:t>Note the Total Revenue on this table includes capital revenues (Transfers recognised – capital) and so does not balance to the operating revenue shown on Table A4.</w:t>
      </w:r>
    </w:p>
    <w:p w:rsidR="00750CAD" w:rsidRDefault="00750CAD" w:rsidP="00A31BE9">
      <w:pPr>
        <w:pStyle w:val="ListParagraph"/>
        <w:numPr>
          <w:ilvl w:val="0"/>
          <w:numId w:val="11"/>
        </w:numPr>
        <w:spacing w:after="0" w:line="240" w:lineRule="auto"/>
        <w:ind w:left="360"/>
        <w:jc w:val="both"/>
        <w:rPr>
          <w:rFonts w:ascii="Arial" w:hAnsi="Arial" w:cs="Arial"/>
        </w:rPr>
      </w:pPr>
      <w:r>
        <w:rPr>
          <w:rFonts w:ascii="Arial" w:hAnsi="Arial" w:cs="Arial"/>
        </w:rPr>
        <w:t>Note that as a general principle the revenues for the Trading Services should exceed their expenditures.  The table highlights that this is the case for the Electricity</w:t>
      </w:r>
      <w:r w:rsidR="00E075EA">
        <w:rPr>
          <w:rFonts w:ascii="Arial" w:hAnsi="Arial" w:cs="Arial"/>
        </w:rPr>
        <w:t>, Water and Sanitation</w:t>
      </w:r>
      <w:r>
        <w:rPr>
          <w:rFonts w:ascii="Arial" w:hAnsi="Arial" w:cs="Arial"/>
        </w:rPr>
        <w:t xml:space="preserve"> function</w:t>
      </w:r>
      <w:r w:rsidR="00E075EA">
        <w:rPr>
          <w:rFonts w:ascii="Arial" w:hAnsi="Arial" w:cs="Arial"/>
        </w:rPr>
        <w:t>s, but not the Waste M</w:t>
      </w:r>
      <w:r>
        <w:rPr>
          <w:rFonts w:ascii="Arial" w:hAnsi="Arial" w:cs="Arial"/>
        </w:rPr>
        <w:t xml:space="preserve">anagement function. </w:t>
      </w:r>
    </w:p>
    <w:p w:rsidR="00750CAD" w:rsidRDefault="00750CAD" w:rsidP="00A46E22">
      <w:pPr>
        <w:pStyle w:val="ListParagraph"/>
        <w:numPr>
          <w:ilvl w:val="0"/>
          <w:numId w:val="11"/>
        </w:numPr>
        <w:spacing w:after="0" w:line="240" w:lineRule="auto"/>
        <w:ind w:left="360"/>
        <w:jc w:val="both"/>
        <w:rPr>
          <w:rFonts w:ascii="Arial" w:hAnsi="Arial" w:cs="Arial"/>
        </w:rPr>
      </w:pPr>
      <w:r>
        <w:rPr>
          <w:rFonts w:ascii="Arial" w:hAnsi="Arial" w:cs="Arial"/>
        </w:rPr>
        <w:t>Other functions that show a deficit between revenue and expenditure are being financed from rates revenues and other revenue sources reflected under Executive &amp; Council.</w:t>
      </w:r>
    </w:p>
    <w:p w:rsidR="00A46E22" w:rsidRPr="00A46E22" w:rsidRDefault="00A46E22" w:rsidP="00A46E22">
      <w:pPr>
        <w:pStyle w:val="ListParagraph"/>
        <w:spacing w:after="0" w:line="240" w:lineRule="auto"/>
        <w:ind w:left="360"/>
        <w:jc w:val="both"/>
        <w:rPr>
          <w:rFonts w:ascii="Arial" w:hAnsi="Arial" w:cs="Arial"/>
        </w:rPr>
      </w:pPr>
    </w:p>
    <w:p w:rsidR="00B302B7" w:rsidRDefault="00B302B7" w:rsidP="007103F0">
      <w:pPr>
        <w:pStyle w:val="Caption"/>
      </w:pPr>
    </w:p>
    <w:p w:rsidR="00B302B7" w:rsidRDefault="00B302B7" w:rsidP="007103F0">
      <w:pPr>
        <w:pStyle w:val="Caption"/>
      </w:pPr>
    </w:p>
    <w:p w:rsidR="00B302B7" w:rsidRDefault="00B302B7" w:rsidP="007103F0">
      <w:pPr>
        <w:pStyle w:val="Caption"/>
      </w:pPr>
    </w:p>
    <w:p w:rsidR="00B302B7" w:rsidRDefault="00B302B7" w:rsidP="007103F0">
      <w:pPr>
        <w:pStyle w:val="Caption"/>
      </w:pPr>
    </w:p>
    <w:p w:rsidR="00B302B7" w:rsidRDefault="00B302B7" w:rsidP="007103F0">
      <w:pPr>
        <w:pStyle w:val="Caption"/>
      </w:pPr>
    </w:p>
    <w:p w:rsidR="00B302B7" w:rsidRDefault="00B302B7" w:rsidP="007103F0">
      <w:pPr>
        <w:pStyle w:val="Caption"/>
      </w:pPr>
    </w:p>
    <w:p w:rsidR="00B302B7" w:rsidRDefault="00B302B7" w:rsidP="007103F0">
      <w:pPr>
        <w:pStyle w:val="Caption"/>
      </w:pPr>
    </w:p>
    <w:p w:rsidR="00B302B7" w:rsidRDefault="00B302B7" w:rsidP="007103F0">
      <w:pPr>
        <w:pStyle w:val="Caption"/>
      </w:pPr>
    </w:p>
    <w:p w:rsidR="00B302B7" w:rsidRDefault="00B302B7" w:rsidP="007103F0">
      <w:pPr>
        <w:pStyle w:val="Caption"/>
      </w:pPr>
    </w:p>
    <w:p w:rsidR="00B302B7" w:rsidRDefault="00B302B7" w:rsidP="007103F0">
      <w:pPr>
        <w:pStyle w:val="Caption"/>
      </w:pPr>
    </w:p>
    <w:p w:rsidR="00B302B7" w:rsidRDefault="00B302B7" w:rsidP="007103F0">
      <w:pPr>
        <w:pStyle w:val="Caption"/>
      </w:pPr>
    </w:p>
    <w:p w:rsidR="00B302B7" w:rsidRDefault="00B302B7" w:rsidP="007103F0">
      <w:pPr>
        <w:pStyle w:val="Caption"/>
      </w:pPr>
    </w:p>
    <w:p w:rsidR="00B302B7" w:rsidRDefault="00B302B7" w:rsidP="007103F0">
      <w:pPr>
        <w:pStyle w:val="Caption"/>
      </w:pPr>
    </w:p>
    <w:p w:rsidR="00B302B7" w:rsidRDefault="00B302B7" w:rsidP="007103F0">
      <w:pPr>
        <w:pStyle w:val="Caption"/>
      </w:pPr>
    </w:p>
    <w:p w:rsidR="00B302B7" w:rsidRDefault="00B302B7" w:rsidP="007103F0">
      <w:pPr>
        <w:pStyle w:val="Caption"/>
      </w:pPr>
    </w:p>
    <w:p w:rsidR="00B302B7" w:rsidRDefault="00B302B7" w:rsidP="007103F0">
      <w:pPr>
        <w:pStyle w:val="Caption"/>
      </w:pPr>
    </w:p>
    <w:p w:rsidR="00B302B7" w:rsidRDefault="00B302B7" w:rsidP="007103F0">
      <w:pPr>
        <w:pStyle w:val="Caption"/>
      </w:pPr>
    </w:p>
    <w:p w:rsidR="00B302B7" w:rsidRDefault="00B302B7" w:rsidP="007103F0">
      <w:pPr>
        <w:pStyle w:val="Caption"/>
      </w:pPr>
    </w:p>
    <w:p w:rsidR="00B302B7" w:rsidRDefault="00B302B7" w:rsidP="007103F0">
      <w:pPr>
        <w:pStyle w:val="Caption"/>
      </w:pPr>
    </w:p>
    <w:p w:rsidR="00B302B7" w:rsidRDefault="00B302B7" w:rsidP="007103F0">
      <w:pPr>
        <w:pStyle w:val="Caption"/>
      </w:pPr>
    </w:p>
    <w:p w:rsidR="00750CAD" w:rsidRPr="007103F0" w:rsidRDefault="00750CAD" w:rsidP="007103F0">
      <w:pPr>
        <w:pStyle w:val="Caption"/>
      </w:pPr>
      <w:r>
        <w:lastRenderedPageBreak/>
        <w:t xml:space="preserve">Table </w:t>
      </w:r>
      <w:r w:rsidR="00832762">
        <w:t>17 MBRR</w:t>
      </w:r>
      <w:r w:rsidRPr="007103F0">
        <w:t xml:space="preserve"> Table A3</w:t>
      </w:r>
      <w:r>
        <w:t xml:space="preserve"> - </w:t>
      </w:r>
      <w:r w:rsidRPr="007103F0">
        <w:t>Budgeted Financial Performance (revenue and expenditure by municipal vote)</w:t>
      </w:r>
    </w:p>
    <w:p w:rsidR="00750CAD" w:rsidRPr="00D260BF" w:rsidRDefault="001577AF" w:rsidP="009E3665">
      <w:pPr>
        <w:spacing w:after="0" w:line="240" w:lineRule="auto"/>
        <w:ind w:left="1440" w:hanging="1440"/>
        <w:rPr>
          <w:rFonts w:ascii="Arial" w:hAnsi="Arial" w:cs="Arial"/>
          <w:color w:val="E36C0A"/>
          <w:sz w:val="24"/>
          <w:szCs w:val="24"/>
        </w:rPr>
      </w:pPr>
      <w:r w:rsidRPr="001577AF">
        <w:rPr>
          <w:noProof/>
          <w:lang w:val="en-US"/>
        </w:rPr>
        <w:drawing>
          <wp:inline distT="0" distB="0" distL="0" distR="0">
            <wp:extent cx="5942425" cy="6773875"/>
            <wp:effectExtent l="0" t="0" r="1270" b="825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8499" cy="6780798"/>
                    </a:xfrm>
                    <a:prstGeom prst="rect">
                      <a:avLst/>
                    </a:prstGeom>
                    <a:noFill/>
                    <a:ln>
                      <a:noFill/>
                    </a:ln>
                  </pic:spPr>
                </pic:pic>
              </a:graphicData>
            </a:graphic>
          </wp:inline>
        </w:drawing>
      </w:r>
    </w:p>
    <w:p w:rsidR="00750CAD" w:rsidRDefault="00750CAD" w:rsidP="009E3665">
      <w:pPr>
        <w:spacing w:after="0" w:line="240" w:lineRule="auto"/>
        <w:rPr>
          <w:rFonts w:ascii="Arial" w:hAnsi="Arial" w:cs="Arial"/>
          <w:i/>
          <w:iCs/>
          <w:sz w:val="20"/>
          <w:szCs w:val="20"/>
        </w:rPr>
      </w:pPr>
    </w:p>
    <w:p w:rsidR="0068588D" w:rsidRDefault="0068588D" w:rsidP="00E47111">
      <w:pPr>
        <w:spacing w:after="0" w:line="240" w:lineRule="auto"/>
        <w:jc w:val="both"/>
        <w:rPr>
          <w:rFonts w:ascii="Arial" w:hAnsi="Arial" w:cs="Arial"/>
          <w:b/>
          <w:bCs/>
        </w:rPr>
      </w:pPr>
    </w:p>
    <w:p w:rsidR="0068588D" w:rsidRDefault="0068588D" w:rsidP="00E47111">
      <w:pPr>
        <w:spacing w:after="0" w:line="240" w:lineRule="auto"/>
        <w:jc w:val="both"/>
        <w:rPr>
          <w:rFonts w:ascii="Arial" w:hAnsi="Arial" w:cs="Arial"/>
          <w:b/>
          <w:bCs/>
        </w:rPr>
      </w:pPr>
    </w:p>
    <w:p w:rsidR="00443909" w:rsidRDefault="00443909" w:rsidP="00E47111">
      <w:pPr>
        <w:spacing w:after="0" w:line="240" w:lineRule="auto"/>
        <w:jc w:val="both"/>
        <w:rPr>
          <w:rFonts w:ascii="Arial" w:hAnsi="Arial" w:cs="Arial"/>
          <w:b/>
          <w:bCs/>
        </w:rPr>
      </w:pPr>
    </w:p>
    <w:p w:rsidR="00443909" w:rsidRDefault="00443909" w:rsidP="00E47111">
      <w:pPr>
        <w:spacing w:after="0" w:line="240" w:lineRule="auto"/>
        <w:jc w:val="both"/>
        <w:rPr>
          <w:rFonts w:ascii="Arial" w:hAnsi="Arial" w:cs="Arial"/>
          <w:b/>
          <w:bCs/>
        </w:rPr>
      </w:pPr>
    </w:p>
    <w:p w:rsidR="00443909" w:rsidRDefault="00443909" w:rsidP="00E47111">
      <w:pPr>
        <w:spacing w:after="0" w:line="240" w:lineRule="auto"/>
        <w:jc w:val="both"/>
        <w:rPr>
          <w:rFonts w:ascii="Arial" w:hAnsi="Arial" w:cs="Arial"/>
          <w:b/>
          <w:bCs/>
        </w:rPr>
      </w:pPr>
    </w:p>
    <w:p w:rsidR="00750CAD" w:rsidRDefault="00750CAD" w:rsidP="00E47111">
      <w:pPr>
        <w:spacing w:after="0" w:line="240" w:lineRule="auto"/>
        <w:jc w:val="both"/>
        <w:rPr>
          <w:rFonts w:ascii="Arial" w:hAnsi="Arial" w:cs="Arial"/>
          <w:b/>
          <w:bCs/>
        </w:rPr>
      </w:pPr>
      <w:r w:rsidRPr="00470799">
        <w:rPr>
          <w:rFonts w:ascii="Arial" w:hAnsi="Arial" w:cs="Arial"/>
          <w:b/>
          <w:bCs/>
        </w:rPr>
        <w:lastRenderedPageBreak/>
        <w:t xml:space="preserve">Explanatory notes </w:t>
      </w:r>
      <w:r>
        <w:rPr>
          <w:rFonts w:ascii="Arial" w:hAnsi="Arial" w:cs="Arial"/>
          <w:b/>
          <w:bCs/>
        </w:rPr>
        <w:t xml:space="preserve">to </w:t>
      </w:r>
      <w:r w:rsidRPr="00E47111">
        <w:rPr>
          <w:rFonts w:ascii="Arial" w:hAnsi="Arial" w:cs="Arial"/>
          <w:b/>
          <w:bCs/>
        </w:rPr>
        <w:t>MBRR Table A3 - Budgeted Financial Performance (revenue and expenditure by municipal vote)</w:t>
      </w:r>
    </w:p>
    <w:p w:rsidR="00750CAD" w:rsidRPr="00E35EBB" w:rsidRDefault="00750CAD" w:rsidP="00E47111">
      <w:pPr>
        <w:pStyle w:val="Caption"/>
        <w:spacing w:after="0"/>
        <w:jc w:val="both"/>
        <w:rPr>
          <w:b w:val="0"/>
          <w:bCs w:val="0"/>
        </w:rPr>
      </w:pPr>
    </w:p>
    <w:p w:rsidR="00866A5A" w:rsidRPr="001C42D3" w:rsidRDefault="00750CAD" w:rsidP="00866A5A">
      <w:pPr>
        <w:pStyle w:val="Caption"/>
        <w:numPr>
          <w:ilvl w:val="0"/>
          <w:numId w:val="12"/>
        </w:numPr>
        <w:spacing w:after="0"/>
        <w:jc w:val="both"/>
        <w:rPr>
          <w:b w:val="0"/>
          <w:bCs w:val="0"/>
        </w:rPr>
      </w:pPr>
      <w:r>
        <w:rPr>
          <w:b w:val="0"/>
          <w:bCs w:val="0"/>
        </w:rPr>
        <w:t>Table A3 is a view of the budgeted financial performance in relation to the revenue and expenditure per municipal vote.  This table facilitates the view of the budgeted operating performance in relation to the organisational structure of the Municipality.  This means it is possible to present the operating surplus or deficit of a vote.  The following table is an analysis of the surplus or deficit for the electricity trading service.</w:t>
      </w:r>
    </w:p>
    <w:p w:rsidR="00B302B7" w:rsidRPr="00866A5A" w:rsidRDefault="00B302B7" w:rsidP="00866A5A"/>
    <w:p w:rsidR="00750CAD" w:rsidRDefault="00750CAD" w:rsidP="008E4B71">
      <w:pPr>
        <w:pStyle w:val="Caption"/>
      </w:pPr>
      <w:r w:rsidRPr="00461D66">
        <w:t xml:space="preserve">Table </w:t>
      </w:r>
      <w:r w:rsidR="00866A5A" w:rsidRPr="00461D66">
        <w:t>18 Surplus</w:t>
      </w:r>
      <w:r w:rsidRPr="00461D66">
        <w:t>/</w:t>
      </w:r>
      <w:r w:rsidR="0068588D">
        <w:t xml:space="preserve"> </w:t>
      </w:r>
      <w:r w:rsidRPr="00461D66">
        <w:t>(Deficit) calculations for the</w:t>
      </w:r>
      <w:r w:rsidR="0078770B" w:rsidRPr="00461D66">
        <w:t xml:space="preserve"> electricity</w:t>
      </w:r>
      <w:r w:rsidRPr="00461D66">
        <w:t xml:space="preserve"> trading service</w:t>
      </w:r>
    </w:p>
    <w:p w:rsidR="001C42D3" w:rsidRDefault="001577AF" w:rsidP="00167C0E">
      <w:r w:rsidRPr="001577AF">
        <w:rPr>
          <w:noProof/>
          <w:lang w:val="en-US"/>
        </w:rPr>
        <w:drawing>
          <wp:inline distT="0" distB="0" distL="0" distR="0">
            <wp:extent cx="5942404" cy="1470355"/>
            <wp:effectExtent l="0" t="0" r="127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8951" cy="1471975"/>
                    </a:xfrm>
                    <a:prstGeom prst="rect">
                      <a:avLst/>
                    </a:prstGeom>
                    <a:noFill/>
                    <a:ln>
                      <a:noFill/>
                    </a:ln>
                  </pic:spPr>
                </pic:pic>
              </a:graphicData>
            </a:graphic>
          </wp:inline>
        </w:drawing>
      </w:r>
    </w:p>
    <w:p w:rsidR="008769F3" w:rsidRDefault="008769F3" w:rsidP="00D44C03">
      <w:pPr>
        <w:pStyle w:val="Caption"/>
      </w:pPr>
    </w:p>
    <w:p w:rsidR="00443909" w:rsidRDefault="00443909" w:rsidP="00443909"/>
    <w:p w:rsidR="00443909" w:rsidRDefault="00443909" w:rsidP="00443909"/>
    <w:p w:rsidR="00443909" w:rsidRDefault="00443909" w:rsidP="00443909"/>
    <w:p w:rsidR="00443909" w:rsidRDefault="00443909" w:rsidP="00443909"/>
    <w:p w:rsidR="00443909" w:rsidRDefault="00443909" w:rsidP="00443909"/>
    <w:p w:rsidR="00443909" w:rsidRDefault="00443909" w:rsidP="00443909"/>
    <w:p w:rsidR="00443909" w:rsidRDefault="00443909" w:rsidP="00443909"/>
    <w:p w:rsidR="00443909" w:rsidRDefault="00443909" w:rsidP="00443909"/>
    <w:p w:rsidR="00443909" w:rsidRDefault="00443909" w:rsidP="00443909"/>
    <w:p w:rsidR="00443909" w:rsidRDefault="00443909" w:rsidP="00443909"/>
    <w:p w:rsidR="00443909" w:rsidRDefault="00443909" w:rsidP="00443909"/>
    <w:p w:rsidR="00443909" w:rsidRDefault="00443909" w:rsidP="00443909"/>
    <w:p w:rsidR="00443909" w:rsidRPr="00443909" w:rsidRDefault="00443909" w:rsidP="00443909"/>
    <w:p w:rsidR="00B302B7" w:rsidRPr="00D835A5" w:rsidRDefault="00B302B7" w:rsidP="00D835A5"/>
    <w:p w:rsidR="00750CAD" w:rsidRDefault="00750CAD" w:rsidP="00D44C03">
      <w:pPr>
        <w:pStyle w:val="Caption"/>
      </w:pPr>
      <w:r w:rsidRPr="00BA7F72">
        <w:lastRenderedPageBreak/>
        <w:t xml:space="preserve">Table </w:t>
      </w:r>
      <w:r w:rsidR="00866A5A">
        <w:t>19</w:t>
      </w:r>
      <w:r w:rsidR="00866A5A" w:rsidRPr="00BA7F72">
        <w:t xml:space="preserve"> MBRR</w:t>
      </w:r>
      <w:r w:rsidRPr="00BA7F72">
        <w:t xml:space="preserve"> Table A4 - Budgeted Financial Performance (revenue and expenditure)</w:t>
      </w:r>
    </w:p>
    <w:p w:rsidR="00167C0E" w:rsidRPr="00167C0E" w:rsidRDefault="001577AF" w:rsidP="00167C0E">
      <w:r w:rsidRPr="001577AF">
        <w:rPr>
          <w:noProof/>
          <w:lang w:val="en-US"/>
        </w:rPr>
        <w:drawing>
          <wp:inline distT="0" distB="0" distL="0" distR="0">
            <wp:extent cx="5942330" cy="7476134"/>
            <wp:effectExtent l="0" t="0" r="127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8233" cy="7483560"/>
                    </a:xfrm>
                    <a:prstGeom prst="rect">
                      <a:avLst/>
                    </a:prstGeom>
                    <a:noFill/>
                    <a:ln>
                      <a:noFill/>
                    </a:ln>
                  </pic:spPr>
                </pic:pic>
              </a:graphicData>
            </a:graphic>
          </wp:inline>
        </w:drawing>
      </w:r>
    </w:p>
    <w:p w:rsidR="00750CAD" w:rsidRDefault="00750CAD" w:rsidP="00EA04C8">
      <w:pPr>
        <w:spacing w:after="0" w:line="240" w:lineRule="auto"/>
        <w:jc w:val="both"/>
        <w:rPr>
          <w:rFonts w:ascii="Arial" w:hAnsi="Arial" w:cs="Arial"/>
          <w:b/>
          <w:bCs/>
        </w:rPr>
      </w:pPr>
      <w:r>
        <w:rPr>
          <w:sz w:val="24"/>
          <w:szCs w:val="24"/>
        </w:rPr>
        <w:br w:type="column"/>
      </w:r>
      <w:r w:rsidRPr="00470799">
        <w:rPr>
          <w:rFonts w:ascii="Arial" w:hAnsi="Arial" w:cs="Arial"/>
          <w:b/>
          <w:bCs/>
        </w:rPr>
        <w:lastRenderedPageBreak/>
        <w:t xml:space="preserve">Explanatory notes </w:t>
      </w:r>
      <w:r>
        <w:rPr>
          <w:rFonts w:ascii="Arial" w:hAnsi="Arial" w:cs="Arial"/>
          <w:b/>
          <w:bCs/>
        </w:rPr>
        <w:t>to</w:t>
      </w:r>
      <w:r w:rsidRPr="00112F8B">
        <w:rPr>
          <w:rFonts w:ascii="Arial" w:hAnsi="Arial" w:cs="Arial"/>
          <w:b/>
          <w:bCs/>
        </w:rPr>
        <w:t xml:space="preserve"> Table A4 - Budgeted Financial Performance (revenue and expenditure)</w:t>
      </w:r>
    </w:p>
    <w:p w:rsidR="00750CAD" w:rsidRPr="00EA04C8" w:rsidRDefault="00750CAD" w:rsidP="00EA04C8">
      <w:pPr>
        <w:spacing w:after="0" w:line="240" w:lineRule="auto"/>
        <w:jc w:val="both"/>
        <w:rPr>
          <w:rFonts w:ascii="Arial" w:hAnsi="Arial" w:cs="Arial"/>
          <w:b/>
          <w:bCs/>
        </w:rPr>
      </w:pPr>
    </w:p>
    <w:p w:rsidR="00750CAD" w:rsidRDefault="00750CAD" w:rsidP="00A31BE9">
      <w:pPr>
        <w:pStyle w:val="Caption"/>
        <w:numPr>
          <w:ilvl w:val="0"/>
          <w:numId w:val="13"/>
        </w:numPr>
        <w:spacing w:after="0"/>
        <w:jc w:val="both"/>
        <w:rPr>
          <w:b w:val="0"/>
          <w:bCs w:val="0"/>
        </w:rPr>
      </w:pPr>
      <w:r w:rsidRPr="00EA04C8">
        <w:rPr>
          <w:b w:val="0"/>
          <w:bCs w:val="0"/>
        </w:rPr>
        <w:t xml:space="preserve">Total revenue </w:t>
      </w:r>
      <w:r w:rsidR="00443909">
        <w:rPr>
          <w:b w:val="0"/>
          <w:bCs w:val="0"/>
        </w:rPr>
        <w:t>is R3.4</w:t>
      </w:r>
      <w:r w:rsidR="00FD33B0">
        <w:rPr>
          <w:b w:val="0"/>
          <w:bCs w:val="0"/>
        </w:rPr>
        <w:t xml:space="preserve"> b</w:t>
      </w:r>
      <w:r w:rsidRPr="004844E6">
        <w:rPr>
          <w:b w:val="0"/>
          <w:bCs w:val="0"/>
        </w:rPr>
        <w:t xml:space="preserve">illion </w:t>
      </w:r>
      <w:r w:rsidR="00243ED8">
        <w:rPr>
          <w:b w:val="0"/>
          <w:bCs w:val="0"/>
        </w:rPr>
        <w:t>in</w:t>
      </w:r>
      <w:r w:rsidR="00D835A5">
        <w:rPr>
          <w:b w:val="0"/>
          <w:bCs w:val="0"/>
        </w:rPr>
        <w:t xml:space="preserve"> 2016/17</w:t>
      </w:r>
      <w:r w:rsidR="00326EC4">
        <w:rPr>
          <w:b w:val="0"/>
          <w:bCs w:val="0"/>
        </w:rPr>
        <w:t xml:space="preserve"> and escalates to R</w:t>
      </w:r>
      <w:r w:rsidR="00300EE6">
        <w:rPr>
          <w:b w:val="0"/>
          <w:bCs w:val="0"/>
        </w:rPr>
        <w:t>3.6</w:t>
      </w:r>
      <w:r w:rsidR="00D835A5">
        <w:rPr>
          <w:b w:val="0"/>
          <w:bCs w:val="0"/>
        </w:rPr>
        <w:t xml:space="preserve"> </w:t>
      </w:r>
      <w:r w:rsidR="00FD33B0">
        <w:rPr>
          <w:b w:val="0"/>
          <w:bCs w:val="0"/>
        </w:rPr>
        <w:t>b</w:t>
      </w:r>
      <w:r w:rsidR="00D835A5">
        <w:rPr>
          <w:b w:val="0"/>
          <w:bCs w:val="0"/>
        </w:rPr>
        <w:t>illion by 2018/19</w:t>
      </w:r>
      <w:r w:rsidRPr="00EA04C8">
        <w:rPr>
          <w:b w:val="0"/>
          <w:bCs w:val="0"/>
        </w:rPr>
        <w:t>.  This represents a year</w:t>
      </w:r>
      <w:r>
        <w:rPr>
          <w:b w:val="0"/>
          <w:bCs w:val="0"/>
        </w:rPr>
        <w:t>-</w:t>
      </w:r>
      <w:r w:rsidRPr="00EA04C8">
        <w:rPr>
          <w:b w:val="0"/>
          <w:bCs w:val="0"/>
        </w:rPr>
        <w:t>on</w:t>
      </w:r>
      <w:r>
        <w:rPr>
          <w:b w:val="0"/>
          <w:bCs w:val="0"/>
        </w:rPr>
        <w:t xml:space="preserve">-year increase of </w:t>
      </w:r>
      <w:r w:rsidR="00167C0E">
        <w:rPr>
          <w:b w:val="0"/>
          <w:bCs w:val="0"/>
        </w:rPr>
        <w:t>6</w:t>
      </w:r>
      <w:r w:rsidR="00FD33B0">
        <w:rPr>
          <w:b w:val="0"/>
          <w:bCs w:val="0"/>
        </w:rPr>
        <w:t xml:space="preserve"> per</w:t>
      </w:r>
      <w:r w:rsidRPr="004844E6">
        <w:rPr>
          <w:b w:val="0"/>
          <w:bCs w:val="0"/>
        </w:rPr>
        <w:t>cent for th</w:t>
      </w:r>
      <w:r w:rsidR="00FD33B0">
        <w:rPr>
          <w:b w:val="0"/>
          <w:bCs w:val="0"/>
        </w:rPr>
        <w:t>e 20</w:t>
      </w:r>
      <w:r w:rsidR="00D835A5">
        <w:rPr>
          <w:b w:val="0"/>
          <w:bCs w:val="0"/>
        </w:rPr>
        <w:t>16/17 and 2018/19</w:t>
      </w:r>
      <w:r w:rsidRPr="00EA04C8">
        <w:rPr>
          <w:b w:val="0"/>
          <w:bCs w:val="0"/>
        </w:rPr>
        <w:t xml:space="preserve"> financial year. </w:t>
      </w:r>
    </w:p>
    <w:p w:rsidR="00750CAD" w:rsidRPr="00EA04C8" w:rsidRDefault="00750CAD" w:rsidP="00A31BE9">
      <w:pPr>
        <w:pStyle w:val="Caption"/>
        <w:numPr>
          <w:ilvl w:val="0"/>
          <w:numId w:val="13"/>
        </w:numPr>
        <w:spacing w:after="0"/>
        <w:jc w:val="both"/>
        <w:rPr>
          <w:b w:val="0"/>
          <w:bCs w:val="0"/>
        </w:rPr>
      </w:pPr>
      <w:r w:rsidRPr="00EA04C8">
        <w:rPr>
          <w:b w:val="0"/>
          <w:bCs w:val="0"/>
        </w:rPr>
        <w:t>Revenue to be gener</w:t>
      </w:r>
      <w:r>
        <w:rPr>
          <w:b w:val="0"/>
          <w:bCs w:val="0"/>
        </w:rPr>
        <w:t xml:space="preserve">ated from property rates is </w:t>
      </w:r>
      <w:r w:rsidR="00300EE6">
        <w:rPr>
          <w:b w:val="0"/>
          <w:bCs w:val="0"/>
        </w:rPr>
        <w:t>R357</w:t>
      </w:r>
      <w:r w:rsidRPr="004844E6">
        <w:rPr>
          <w:b w:val="0"/>
          <w:bCs w:val="0"/>
        </w:rPr>
        <w:t xml:space="preserve"> million</w:t>
      </w:r>
      <w:r w:rsidR="00D835A5">
        <w:rPr>
          <w:b w:val="0"/>
          <w:bCs w:val="0"/>
        </w:rPr>
        <w:t xml:space="preserve"> in the 2016/17</w:t>
      </w:r>
      <w:r w:rsidRPr="00EA04C8">
        <w:rPr>
          <w:b w:val="0"/>
          <w:bCs w:val="0"/>
        </w:rPr>
        <w:t xml:space="preserve"> financ</w:t>
      </w:r>
      <w:r>
        <w:rPr>
          <w:b w:val="0"/>
          <w:bCs w:val="0"/>
        </w:rPr>
        <w:t xml:space="preserve">ial year and increases to </w:t>
      </w:r>
      <w:r w:rsidR="00300EE6">
        <w:rPr>
          <w:b w:val="0"/>
          <w:bCs w:val="0"/>
        </w:rPr>
        <w:t>R402</w:t>
      </w:r>
      <w:r w:rsidRPr="004844E6">
        <w:rPr>
          <w:b w:val="0"/>
          <w:bCs w:val="0"/>
        </w:rPr>
        <w:t xml:space="preserve"> million </w:t>
      </w:r>
      <w:r w:rsidR="00D835A5">
        <w:rPr>
          <w:b w:val="0"/>
          <w:bCs w:val="0"/>
        </w:rPr>
        <w:t>by 2018/19 which represents 13</w:t>
      </w:r>
      <w:r w:rsidRPr="004844E6">
        <w:rPr>
          <w:b w:val="0"/>
          <w:bCs w:val="0"/>
        </w:rPr>
        <w:t xml:space="preserve"> per</w:t>
      </w:r>
      <w:r w:rsidRPr="00EA04C8">
        <w:rPr>
          <w:b w:val="0"/>
          <w:bCs w:val="0"/>
        </w:rPr>
        <w:t xml:space="preserve">cent of the operating revenue base of the </w:t>
      </w:r>
      <w:r>
        <w:rPr>
          <w:b w:val="0"/>
          <w:bCs w:val="0"/>
        </w:rPr>
        <w:t>Municipality</w:t>
      </w:r>
      <w:r w:rsidRPr="00EA04C8">
        <w:rPr>
          <w:b w:val="0"/>
          <w:bCs w:val="0"/>
        </w:rPr>
        <w:t xml:space="preserve"> and therefore remains a significant funding source for the municipality. </w:t>
      </w:r>
      <w:r>
        <w:rPr>
          <w:b w:val="0"/>
          <w:bCs w:val="0"/>
        </w:rPr>
        <w:t xml:space="preserve"> </w:t>
      </w:r>
      <w:r w:rsidRPr="00EA04C8">
        <w:rPr>
          <w:b w:val="0"/>
          <w:bCs w:val="0"/>
        </w:rPr>
        <w:t>It remains relatively constant over the medium-term and tariff incre</w:t>
      </w:r>
      <w:r>
        <w:rPr>
          <w:b w:val="0"/>
          <w:bCs w:val="0"/>
        </w:rPr>
        <w:t xml:space="preserve">ases have been factored in </w:t>
      </w:r>
      <w:r w:rsidR="00D835A5">
        <w:rPr>
          <w:b w:val="0"/>
          <w:bCs w:val="0"/>
        </w:rPr>
        <w:t>at 6</w:t>
      </w:r>
      <w:r w:rsidRPr="004844E6">
        <w:rPr>
          <w:b w:val="0"/>
          <w:bCs w:val="0"/>
        </w:rPr>
        <w:t xml:space="preserve"> per cent</w:t>
      </w:r>
      <w:r w:rsidRPr="00EA04C8">
        <w:rPr>
          <w:b w:val="0"/>
          <w:bCs w:val="0"/>
        </w:rPr>
        <w:t xml:space="preserve"> for each of the </w:t>
      </w:r>
      <w:r w:rsidR="006F5454">
        <w:rPr>
          <w:b w:val="0"/>
          <w:bCs w:val="0"/>
        </w:rPr>
        <w:t xml:space="preserve">outer </w:t>
      </w:r>
      <w:r w:rsidRPr="00EA04C8">
        <w:rPr>
          <w:b w:val="0"/>
          <w:bCs w:val="0"/>
        </w:rPr>
        <w:t>financial years of the MTREF.</w:t>
      </w:r>
    </w:p>
    <w:p w:rsidR="00750CAD" w:rsidRDefault="00750CAD" w:rsidP="00243ED8">
      <w:pPr>
        <w:pStyle w:val="Caption"/>
        <w:numPr>
          <w:ilvl w:val="0"/>
          <w:numId w:val="13"/>
        </w:numPr>
        <w:spacing w:after="0"/>
        <w:jc w:val="both"/>
        <w:rPr>
          <w:b w:val="0"/>
          <w:bCs w:val="0"/>
        </w:rPr>
      </w:pPr>
      <w:r w:rsidRPr="00EA04C8">
        <w:rPr>
          <w:b w:val="0"/>
          <w:bCs w:val="0"/>
        </w:rPr>
        <w:t xml:space="preserve">Services charges relating to </w:t>
      </w:r>
      <w:r>
        <w:rPr>
          <w:b w:val="0"/>
          <w:bCs w:val="0"/>
        </w:rPr>
        <w:t>electricity</w:t>
      </w:r>
      <w:r w:rsidR="00FD33B0">
        <w:rPr>
          <w:b w:val="0"/>
          <w:bCs w:val="0"/>
        </w:rPr>
        <w:t xml:space="preserve">, water, sanitation </w:t>
      </w:r>
      <w:r w:rsidRPr="00EA04C8">
        <w:rPr>
          <w:b w:val="0"/>
          <w:bCs w:val="0"/>
        </w:rPr>
        <w:t>and refuse removal c</w:t>
      </w:r>
      <w:r w:rsidR="003F506D">
        <w:rPr>
          <w:b w:val="0"/>
          <w:bCs w:val="0"/>
        </w:rPr>
        <w:t>onstitutes the biggest component of</w:t>
      </w:r>
      <w:r w:rsidRPr="00EA04C8">
        <w:rPr>
          <w:b w:val="0"/>
          <w:bCs w:val="0"/>
        </w:rPr>
        <w:t xml:space="preserve"> the revenue basket of the </w:t>
      </w:r>
      <w:r>
        <w:rPr>
          <w:b w:val="0"/>
          <w:bCs w:val="0"/>
        </w:rPr>
        <w:t xml:space="preserve">Municipality totalling </w:t>
      </w:r>
      <w:r w:rsidR="00300EE6" w:rsidRPr="008C3AB3">
        <w:rPr>
          <w:b w:val="0"/>
          <w:bCs w:val="0"/>
        </w:rPr>
        <w:t>R1.7</w:t>
      </w:r>
      <w:r w:rsidR="003F506D" w:rsidRPr="008C3AB3">
        <w:rPr>
          <w:b w:val="0"/>
          <w:bCs w:val="0"/>
        </w:rPr>
        <w:t xml:space="preserve"> b</w:t>
      </w:r>
      <w:r w:rsidR="00D835A5" w:rsidRPr="008C3AB3">
        <w:rPr>
          <w:b w:val="0"/>
          <w:bCs w:val="0"/>
        </w:rPr>
        <w:t>illion for the 201</w:t>
      </w:r>
      <w:r w:rsidR="00243ED8" w:rsidRPr="008C3AB3">
        <w:rPr>
          <w:b w:val="0"/>
          <w:bCs w:val="0"/>
        </w:rPr>
        <w:t>6</w:t>
      </w:r>
      <w:r w:rsidR="00D835A5" w:rsidRPr="008C3AB3">
        <w:rPr>
          <w:b w:val="0"/>
          <w:bCs w:val="0"/>
        </w:rPr>
        <w:t>/17</w:t>
      </w:r>
      <w:r w:rsidRPr="008C3AB3">
        <w:rPr>
          <w:b w:val="0"/>
          <w:bCs w:val="0"/>
        </w:rPr>
        <w:t xml:space="preserve"> financ</w:t>
      </w:r>
      <w:r w:rsidR="003F506D" w:rsidRPr="008C3AB3">
        <w:rPr>
          <w:b w:val="0"/>
          <w:bCs w:val="0"/>
        </w:rPr>
        <w:t>ial year and in</w:t>
      </w:r>
      <w:r w:rsidR="00300EE6" w:rsidRPr="008C3AB3">
        <w:rPr>
          <w:b w:val="0"/>
          <w:bCs w:val="0"/>
        </w:rPr>
        <w:t>creasing to R2</w:t>
      </w:r>
      <w:r w:rsidR="006F5454" w:rsidRPr="008C3AB3">
        <w:rPr>
          <w:b w:val="0"/>
          <w:bCs w:val="0"/>
        </w:rPr>
        <w:t xml:space="preserve"> </w:t>
      </w:r>
      <w:r w:rsidR="003F506D" w:rsidRPr="008C3AB3">
        <w:rPr>
          <w:b w:val="0"/>
          <w:bCs w:val="0"/>
        </w:rPr>
        <w:t>b</w:t>
      </w:r>
      <w:r w:rsidR="00326EC4" w:rsidRPr="008C3AB3">
        <w:rPr>
          <w:b w:val="0"/>
          <w:bCs w:val="0"/>
        </w:rPr>
        <w:t>il</w:t>
      </w:r>
      <w:r w:rsidR="00D835A5" w:rsidRPr="008C3AB3">
        <w:rPr>
          <w:b w:val="0"/>
          <w:bCs w:val="0"/>
        </w:rPr>
        <w:t>lion by 2018/19</w:t>
      </w:r>
      <w:r w:rsidRPr="008C3AB3">
        <w:rPr>
          <w:b w:val="0"/>
          <w:bCs w:val="0"/>
        </w:rPr>
        <w:t>.</w:t>
      </w:r>
      <w:r w:rsidRPr="004844E6">
        <w:rPr>
          <w:b w:val="0"/>
          <w:bCs w:val="0"/>
        </w:rPr>
        <w:t xml:space="preserve">  For the </w:t>
      </w:r>
      <w:r w:rsidR="00D835A5">
        <w:rPr>
          <w:b w:val="0"/>
          <w:bCs w:val="0"/>
        </w:rPr>
        <w:t>2016/17</w:t>
      </w:r>
      <w:r w:rsidR="00243ED8" w:rsidRPr="00243ED8">
        <w:rPr>
          <w:b w:val="0"/>
          <w:bCs w:val="0"/>
        </w:rPr>
        <w:t xml:space="preserve"> </w:t>
      </w:r>
      <w:r w:rsidRPr="00EA04C8">
        <w:rPr>
          <w:b w:val="0"/>
          <w:bCs w:val="0"/>
        </w:rPr>
        <w:t>financial ye</w:t>
      </w:r>
      <w:r w:rsidR="00D835A5">
        <w:rPr>
          <w:b w:val="0"/>
          <w:bCs w:val="0"/>
        </w:rPr>
        <w:t>ar services ch</w:t>
      </w:r>
      <w:r w:rsidR="00300EE6">
        <w:rPr>
          <w:b w:val="0"/>
          <w:bCs w:val="0"/>
        </w:rPr>
        <w:t>arges amount to 60</w:t>
      </w:r>
      <w:r w:rsidRPr="000F0E9D">
        <w:rPr>
          <w:b w:val="0"/>
          <w:bCs w:val="0"/>
        </w:rPr>
        <w:t xml:space="preserve"> per cent of the total r</w:t>
      </w:r>
      <w:r w:rsidR="003F506D">
        <w:rPr>
          <w:b w:val="0"/>
          <w:bCs w:val="0"/>
        </w:rPr>
        <w:t xml:space="preserve">evenue base and </w:t>
      </w:r>
      <w:r w:rsidR="006F5454">
        <w:rPr>
          <w:b w:val="0"/>
          <w:bCs w:val="0"/>
        </w:rPr>
        <w:t>remains constant</w:t>
      </w:r>
      <w:r w:rsidRPr="000F0E9D">
        <w:rPr>
          <w:b w:val="0"/>
          <w:bCs w:val="0"/>
        </w:rPr>
        <w:t xml:space="preserve"> per annum over</w:t>
      </w:r>
      <w:r w:rsidRPr="00EA04C8">
        <w:rPr>
          <w:b w:val="0"/>
          <w:bCs w:val="0"/>
        </w:rPr>
        <w:t xml:space="preserve"> the medium-term.  This growth can mainly be attributed to the increase in the bulk prices of </w:t>
      </w:r>
      <w:r>
        <w:rPr>
          <w:b w:val="0"/>
          <w:bCs w:val="0"/>
        </w:rPr>
        <w:t>electricity</w:t>
      </w:r>
      <w:r w:rsidR="003F506D">
        <w:rPr>
          <w:b w:val="0"/>
          <w:bCs w:val="0"/>
        </w:rPr>
        <w:t xml:space="preserve"> and water</w:t>
      </w:r>
      <w:r w:rsidRPr="00EA04C8">
        <w:rPr>
          <w:b w:val="0"/>
          <w:bCs w:val="0"/>
        </w:rPr>
        <w:t>.</w:t>
      </w:r>
      <w:r w:rsidR="00EC4B1F">
        <w:rPr>
          <w:b w:val="0"/>
          <w:bCs w:val="0"/>
        </w:rPr>
        <w:t xml:space="preserve"> </w:t>
      </w:r>
    </w:p>
    <w:p w:rsidR="00AB57D9" w:rsidRPr="00EC4B1F" w:rsidRDefault="00155B00" w:rsidP="00EC4B1F">
      <w:pPr>
        <w:pStyle w:val="ListParagraph"/>
        <w:numPr>
          <w:ilvl w:val="0"/>
          <w:numId w:val="13"/>
        </w:numPr>
        <w:rPr>
          <w:rFonts w:ascii="Arial" w:hAnsi="Arial" w:cs="Arial"/>
        </w:rPr>
      </w:pPr>
      <w:r w:rsidRPr="00EC4B1F">
        <w:rPr>
          <w:rFonts w:ascii="Arial" w:hAnsi="Arial" w:cs="Arial"/>
        </w:rPr>
        <w:t xml:space="preserve">Rental of Facilities – </w:t>
      </w:r>
      <w:r w:rsidR="00EC4B1F" w:rsidRPr="00EC4B1F">
        <w:rPr>
          <w:rFonts w:ascii="Arial" w:hAnsi="Arial" w:cs="Arial"/>
        </w:rPr>
        <w:t>there is a significant decrease in the budget from R19 million 2015/16 to R13.5 million 2016/17 budget. T</w:t>
      </w:r>
      <w:r w:rsidR="00AB57D9" w:rsidRPr="00EC4B1F">
        <w:rPr>
          <w:rFonts w:ascii="Arial" w:hAnsi="Arial" w:cs="Arial"/>
        </w:rPr>
        <w:t>he Municipality has realised less bookings for major commercia</w:t>
      </w:r>
      <w:r w:rsidR="00EC4B1F" w:rsidRPr="00EC4B1F">
        <w:rPr>
          <w:rFonts w:ascii="Arial" w:hAnsi="Arial" w:cs="Arial"/>
        </w:rPr>
        <w:t>l facilities such as Peter Mokaba Stadium</w:t>
      </w:r>
      <w:r w:rsidR="00AB57D9" w:rsidRPr="00EC4B1F">
        <w:rPr>
          <w:rFonts w:ascii="Arial" w:hAnsi="Arial" w:cs="Arial"/>
        </w:rPr>
        <w:t xml:space="preserve"> in a year under review, hence consecutive approach </w:t>
      </w:r>
      <w:r w:rsidR="00EC4B1F">
        <w:rPr>
          <w:rFonts w:ascii="Arial" w:hAnsi="Arial" w:cs="Arial"/>
        </w:rPr>
        <w:t xml:space="preserve">was applied. </w:t>
      </w:r>
      <w:r w:rsidR="00AB57D9" w:rsidRPr="00EC4B1F">
        <w:rPr>
          <w:rFonts w:ascii="Arial" w:hAnsi="Arial" w:cs="Arial"/>
        </w:rPr>
        <w:t xml:space="preserve"> Municipality however will monitor performance trends i</w:t>
      </w:r>
      <w:r w:rsidR="00EC4B1F" w:rsidRPr="00EC4B1F">
        <w:rPr>
          <w:rFonts w:ascii="Arial" w:hAnsi="Arial" w:cs="Arial"/>
        </w:rPr>
        <w:t>n 2016/2017 bef</w:t>
      </w:r>
      <w:r w:rsidR="00AB57D9" w:rsidRPr="00EC4B1F">
        <w:rPr>
          <w:rFonts w:ascii="Arial" w:hAnsi="Arial" w:cs="Arial"/>
        </w:rPr>
        <w:t xml:space="preserve">ore full or exponential projection could be </w:t>
      </w:r>
      <w:r w:rsidR="00EC4B1F">
        <w:rPr>
          <w:rFonts w:ascii="Arial" w:hAnsi="Arial" w:cs="Arial"/>
        </w:rPr>
        <w:t>fore</w:t>
      </w:r>
      <w:r w:rsidR="00EC4B1F" w:rsidRPr="00EC4B1F">
        <w:rPr>
          <w:rFonts w:ascii="Arial" w:hAnsi="Arial" w:cs="Arial"/>
        </w:rPr>
        <w:t>casted since</w:t>
      </w:r>
      <w:r w:rsidR="00AB57D9" w:rsidRPr="00EC4B1F">
        <w:rPr>
          <w:rFonts w:ascii="Arial" w:hAnsi="Arial" w:cs="Arial"/>
        </w:rPr>
        <w:t xml:space="preserve"> this is a direct cash line item</w:t>
      </w:r>
      <w:r w:rsidR="00EC4B1F" w:rsidRPr="00EC4B1F">
        <w:rPr>
          <w:rFonts w:ascii="Arial" w:hAnsi="Arial" w:cs="Arial"/>
        </w:rPr>
        <w:t>.</w:t>
      </w:r>
    </w:p>
    <w:p w:rsidR="00755BCC" w:rsidRPr="00755BCC" w:rsidRDefault="00750CAD" w:rsidP="00755BCC">
      <w:pPr>
        <w:pStyle w:val="Caption"/>
        <w:numPr>
          <w:ilvl w:val="0"/>
          <w:numId w:val="13"/>
        </w:numPr>
        <w:spacing w:after="0"/>
        <w:jc w:val="both"/>
        <w:rPr>
          <w:b w:val="0"/>
          <w:bCs w:val="0"/>
        </w:rPr>
      </w:pPr>
      <w:r>
        <w:rPr>
          <w:b w:val="0"/>
          <w:bCs w:val="0"/>
        </w:rPr>
        <w:t xml:space="preserve">Transfers recognised – operating includes the local government equitable share and other operating grants from national and provincial government.  </w:t>
      </w:r>
      <w:r w:rsidRPr="00EA04C8">
        <w:rPr>
          <w:b w:val="0"/>
          <w:bCs w:val="0"/>
        </w:rPr>
        <w:t>It needs to be noted that in real terms the grants receipts fro</w:t>
      </w:r>
      <w:r>
        <w:rPr>
          <w:b w:val="0"/>
          <w:bCs w:val="0"/>
        </w:rPr>
        <w:t>m national government are remainin</w:t>
      </w:r>
      <w:r w:rsidR="003F506D">
        <w:rPr>
          <w:b w:val="0"/>
          <w:bCs w:val="0"/>
        </w:rPr>
        <w:t>g</w:t>
      </w:r>
      <w:r w:rsidR="00326EC4">
        <w:rPr>
          <w:b w:val="0"/>
          <w:bCs w:val="0"/>
        </w:rPr>
        <w:t xml:space="preserve"> constant over the MTREF by </w:t>
      </w:r>
      <w:r w:rsidR="00300EE6">
        <w:rPr>
          <w:b w:val="0"/>
          <w:bCs w:val="0"/>
        </w:rPr>
        <w:t>31</w:t>
      </w:r>
      <w:r w:rsidR="00326EC4">
        <w:rPr>
          <w:b w:val="0"/>
          <w:bCs w:val="0"/>
        </w:rPr>
        <w:t xml:space="preserve"> per cent and </w:t>
      </w:r>
      <w:r w:rsidR="00300EE6">
        <w:rPr>
          <w:b w:val="0"/>
          <w:bCs w:val="0"/>
        </w:rPr>
        <w:t>33</w:t>
      </w:r>
      <w:r w:rsidRPr="00EA04C8">
        <w:rPr>
          <w:b w:val="0"/>
          <w:bCs w:val="0"/>
        </w:rPr>
        <w:t xml:space="preserve"> per cent for the two outer years.</w:t>
      </w:r>
    </w:p>
    <w:p w:rsidR="00750CAD" w:rsidRDefault="00750CAD" w:rsidP="00A31BE9">
      <w:pPr>
        <w:pStyle w:val="Caption"/>
        <w:numPr>
          <w:ilvl w:val="0"/>
          <w:numId w:val="13"/>
        </w:numPr>
        <w:spacing w:after="0"/>
        <w:jc w:val="both"/>
        <w:rPr>
          <w:b w:val="0"/>
          <w:bCs w:val="0"/>
        </w:rPr>
      </w:pPr>
      <w:r w:rsidRPr="00112F8B">
        <w:rPr>
          <w:b w:val="0"/>
          <w:bCs w:val="0"/>
        </w:rPr>
        <w:t>Bulk purchases have significantly in</w:t>
      </w:r>
      <w:r w:rsidR="00411F6F">
        <w:rPr>
          <w:b w:val="0"/>
          <w:bCs w:val="0"/>
        </w:rPr>
        <w:t>creased over the 2016/17 to 2018</w:t>
      </w:r>
      <w:r w:rsidRPr="00112F8B">
        <w:rPr>
          <w:b w:val="0"/>
          <w:bCs w:val="0"/>
        </w:rPr>
        <w:t>/</w:t>
      </w:r>
      <w:r w:rsidR="00411F6F">
        <w:rPr>
          <w:b w:val="0"/>
          <w:bCs w:val="0"/>
        </w:rPr>
        <w:t>19</w:t>
      </w:r>
      <w:r>
        <w:rPr>
          <w:b w:val="0"/>
          <w:bCs w:val="0"/>
        </w:rPr>
        <w:t xml:space="preserve"> period escalating </w:t>
      </w:r>
      <w:r w:rsidR="00326EC4">
        <w:rPr>
          <w:b w:val="0"/>
          <w:bCs w:val="0"/>
        </w:rPr>
        <w:t>from R</w:t>
      </w:r>
      <w:r w:rsidR="00411F6F">
        <w:rPr>
          <w:b w:val="0"/>
          <w:bCs w:val="0"/>
        </w:rPr>
        <w:t>839</w:t>
      </w:r>
      <w:r w:rsidRPr="000F0E9D">
        <w:rPr>
          <w:b w:val="0"/>
          <w:bCs w:val="0"/>
        </w:rPr>
        <w:t xml:space="preserve"> million </w:t>
      </w:r>
      <w:r w:rsidR="00326EC4">
        <w:rPr>
          <w:b w:val="0"/>
          <w:bCs w:val="0"/>
        </w:rPr>
        <w:t>to R</w:t>
      </w:r>
      <w:r w:rsidR="00411F6F">
        <w:rPr>
          <w:b w:val="0"/>
          <w:bCs w:val="0"/>
        </w:rPr>
        <w:t>1 006 b</w:t>
      </w:r>
      <w:r w:rsidRPr="00112F8B">
        <w:rPr>
          <w:b w:val="0"/>
          <w:bCs w:val="0"/>
        </w:rPr>
        <w:t xml:space="preserve">illion.  These increases can be attributed to the substantial increase in </w:t>
      </w:r>
      <w:r>
        <w:rPr>
          <w:b w:val="0"/>
          <w:bCs w:val="0"/>
        </w:rPr>
        <w:t>the cost</w:t>
      </w:r>
      <w:r w:rsidRPr="00112F8B">
        <w:rPr>
          <w:b w:val="0"/>
          <w:bCs w:val="0"/>
        </w:rPr>
        <w:t xml:space="preserve"> of bulk </w:t>
      </w:r>
      <w:r>
        <w:rPr>
          <w:b w:val="0"/>
          <w:bCs w:val="0"/>
        </w:rPr>
        <w:t>electricity</w:t>
      </w:r>
      <w:r w:rsidRPr="00112F8B">
        <w:rPr>
          <w:b w:val="0"/>
          <w:bCs w:val="0"/>
        </w:rPr>
        <w:t xml:space="preserve"> from</w:t>
      </w:r>
      <w:r>
        <w:rPr>
          <w:b w:val="0"/>
          <w:bCs w:val="0"/>
        </w:rPr>
        <w:t xml:space="preserve"> Eskom</w:t>
      </w:r>
      <w:r w:rsidR="003F506D">
        <w:rPr>
          <w:b w:val="0"/>
          <w:bCs w:val="0"/>
        </w:rPr>
        <w:t xml:space="preserve"> and water from Lepelle Water</w:t>
      </w:r>
      <w:r w:rsidRPr="00112F8B">
        <w:rPr>
          <w:b w:val="0"/>
          <w:bCs w:val="0"/>
        </w:rPr>
        <w:t>.</w:t>
      </w:r>
    </w:p>
    <w:p w:rsidR="00A914A4" w:rsidRPr="00A914A4" w:rsidRDefault="00750CAD" w:rsidP="00A914A4">
      <w:pPr>
        <w:pStyle w:val="Caption"/>
        <w:numPr>
          <w:ilvl w:val="0"/>
          <w:numId w:val="13"/>
        </w:numPr>
        <w:spacing w:after="0"/>
        <w:jc w:val="both"/>
        <w:rPr>
          <w:b w:val="0"/>
          <w:bCs w:val="0"/>
        </w:rPr>
      </w:pPr>
      <w:r w:rsidRPr="00112F8B">
        <w:rPr>
          <w:b w:val="0"/>
          <w:bCs w:val="0"/>
        </w:rPr>
        <w:t xml:space="preserve">Employee related costs and bulk purchases </w:t>
      </w:r>
      <w:r>
        <w:rPr>
          <w:b w:val="0"/>
          <w:bCs w:val="0"/>
        </w:rPr>
        <w:t xml:space="preserve">are the main </w:t>
      </w:r>
      <w:r w:rsidRPr="00112F8B">
        <w:rPr>
          <w:b w:val="0"/>
          <w:bCs w:val="0"/>
        </w:rPr>
        <w:t>cost drivers within the municipality and alternative operational gains and efficiencies will have to be identified to lesse</w:t>
      </w:r>
      <w:r>
        <w:rPr>
          <w:b w:val="0"/>
          <w:bCs w:val="0"/>
        </w:rPr>
        <w:t>n</w:t>
      </w:r>
      <w:r w:rsidRPr="00112F8B">
        <w:rPr>
          <w:b w:val="0"/>
          <w:bCs w:val="0"/>
        </w:rPr>
        <w:t xml:space="preserve"> the impact of </w:t>
      </w:r>
      <w:r>
        <w:rPr>
          <w:b w:val="0"/>
          <w:bCs w:val="0"/>
        </w:rPr>
        <w:t xml:space="preserve">wage and bulk </w:t>
      </w:r>
      <w:r w:rsidRPr="00112F8B">
        <w:rPr>
          <w:b w:val="0"/>
          <w:bCs w:val="0"/>
        </w:rPr>
        <w:t>tariff increases in future years.</w:t>
      </w:r>
    </w:p>
    <w:p w:rsidR="00755BCC" w:rsidRPr="00755BCC" w:rsidRDefault="00755BCC" w:rsidP="00755BCC">
      <w:pPr>
        <w:pStyle w:val="ListParagraph"/>
        <w:numPr>
          <w:ilvl w:val="0"/>
          <w:numId w:val="13"/>
        </w:numPr>
        <w:rPr>
          <w:rFonts w:ascii="Arial" w:hAnsi="Arial" w:cs="Arial"/>
        </w:rPr>
      </w:pPr>
      <w:r w:rsidRPr="00755BCC">
        <w:rPr>
          <w:rFonts w:ascii="Arial" w:hAnsi="Arial" w:cs="Arial"/>
        </w:rPr>
        <w:t>Depreciation asset impairment- Provision for depreciation and asset impairment has been informed by the municipality’s Asset Management Policy.</w:t>
      </w:r>
      <w:r>
        <w:rPr>
          <w:rFonts w:ascii="Arial" w:hAnsi="Arial" w:cs="Arial"/>
        </w:rPr>
        <w:t xml:space="preserve"> Budget appropriations in this regard total R180 million for the 2016/17 financial year and equates to 8%</w:t>
      </w:r>
    </w:p>
    <w:p w:rsidR="00750CAD" w:rsidRDefault="00750CAD" w:rsidP="00B50E2D">
      <w:pPr>
        <w:pStyle w:val="Caption"/>
        <w:jc w:val="both"/>
        <w:rPr>
          <w:b w:val="0"/>
          <w:bCs w:val="0"/>
          <w:sz w:val="24"/>
          <w:szCs w:val="24"/>
        </w:rPr>
      </w:pPr>
    </w:p>
    <w:p w:rsidR="00750CAD" w:rsidRDefault="00750CAD" w:rsidP="00C64165"/>
    <w:p w:rsidR="00750CAD" w:rsidRDefault="00750CAD" w:rsidP="00C64165"/>
    <w:p w:rsidR="00750CAD" w:rsidRDefault="00750CAD" w:rsidP="00C64165"/>
    <w:p w:rsidR="00750CAD" w:rsidRDefault="00750CAD" w:rsidP="00C64165"/>
    <w:p w:rsidR="00326EC4" w:rsidRDefault="00326EC4" w:rsidP="00C64165"/>
    <w:p w:rsidR="00750CAD" w:rsidRDefault="00750CAD" w:rsidP="00C64165"/>
    <w:p w:rsidR="00750CAD" w:rsidRDefault="00750CAD" w:rsidP="00B50E2D">
      <w:pPr>
        <w:pStyle w:val="Caption"/>
        <w:jc w:val="both"/>
      </w:pPr>
      <w:r>
        <w:lastRenderedPageBreak/>
        <w:t xml:space="preserve">Table </w:t>
      </w:r>
      <w:r w:rsidR="008769F3">
        <w:t>20 MBRR</w:t>
      </w:r>
      <w:r w:rsidRPr="00456AEF">
        <w:t xml:space="preserve"> Table A5</w:t>
      </w:r>
      <w:r>
        <w:t xml:space="preserve"> - </w:t>
      </w:r>
      <w:r w:rsidRPr="00456AEF">
        <w:t>Budgeted Capital Expenditure by vote, standard classification and funding source</w:t>
      </w:r>
    </w:p>
    <w:p w:rsidR="00750CAD" w:rsidRPr="00D260BF" w:rsidRDefault="008F54FF" w:rsidP="00B50E2D">
      <w:pPr>
        <w:pStyle w:val="Caption"/>
        <w:jc w:val="both"/>
      </w:pPr>
      <w:r w:rsidRPr="008F54FF">
        <w:rPr>
          <w:noProof/>
          <w:lang w:val="en-US"/>
        </w:rPr>
        <w:drawing>
          <wp:inline distT="0" distB="0" distL="0" distR="0">
            <wp:extent cx="5943077" cy="7373722"/>
            <wp:effectExtent l="0" t="0" r="635"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4265" cy="7375196"/>
                    </a:xfrm>
                    <a:prstGeom prst="rect">
                      <a:avLst/>
                    </a:prstGeom>
                    <a:noFill/>
                    <a:ln>
                      <a:noFill/>
                    </a:ln>
                  </pic:spPr>
                </pic:pic>
              </a:graphicData>
            </a:graphic>
          </wp:inline>
        </w:drawing>
      </w:r>
    </w:p>
    <w:p w:rsidR="00956D11" w:rsidRDefault="00956D11" w:rsidP="00112F8B">
      <w:pPr>
        <w:spacing w:after="0" w:line="240" w:lineRule="auto"/>
        <w:jc w:val="both"/>
      </w:pPr>
    </w:p>
    <w:p w:rsidR="007278E6" w:rsidRDefault="007278E6" w:rsidP="00112F8B">
      <w:pPr>
        <w:spacing w:after="0" w:line="240" w:lineRule="auto"/>
        <w:jc w:val="both"/>
        <w:rPr>
          <w:rFonts w:ascii="Arial" w:hAnsi="Arial" w:cs="Arial"/>
          <w:b/>
          <w:bCs/>
        </w:rPr>
      </w:pPr>
    </w:p>
    <w:p w:rsidR="007278E6" w:rsidRDefault="007278E6" w:rsidP="00112F8B">
      <w:pPr>
        <w:spacing w:after="0" w:line="240" w:lineRule="auto"/>
        <w:jc w:val="both"/>
        <w:rPr>
          <w:rFonts w:ascii="Arial" w:hAnsi="Arial" w:cs="Arial"/>
          <w:b/>
          <w:bCs/>
        </w:rPr>
      </w:pPr>
    </w:p>
    <w:p w:rsidR="00956D11" w:rsidRDefault="00956D11" w:rsidP="00112F8B">
      <w:pPr>
        <w:spacing w:after="0" w:line="240" w:lineRule="auto"/>
        <w:jc w:val="both"/>
        <w:rPr>
          <w:rFonts w:ascii="Arial" w:hAnsi="Arial" w:cs="Arial"/>
          <w:b/>
          <w:bCs/>
        </w:rPr>
      </w:pPr>
    </w:p>
    <w:p w:rsidR="00750CAD" w:rsidRPr="00D44C03" w:rsidRDefault="00750CAD" w:rsidP="00112F8B">
      <w:pPr>
        <w:spacing w:after="0" w:line="240" w:lineRule="auto"/>
        <w:jc w:val="both"/>
        <w:rPr>
          <w:rFonts w:ascii="Arial" w:hAnsi="Arial" w:cs="Arial"/>
          <w:b/>
          <w:bCs/>
        </w:rPr>
      </w:pPr>
      <w:r w:rsidRPr="00D44C03">
        <w:rPr>
          <w:rFonts w:ascii="Arial" w:hAnsi="Arial" w:cs="Arial"/>
          <w:b/>
          <w:bCs/>
        </w:rPr>
        <w:t>Explanatory notes to Table A5 - Budgeted Capital Expenditure by vote, standard classification and funding source</w:t>
      </w:r>
    </w:p>
    <w:p w:rsidR="00750CAD" w:rsidRPr="00D44C03" w:rsidRDefault="00750CAD" w:rsidP="00112F8B">
      <w:pPr>
        <w:spacing w:after="0" w:line="240" w:lineRule="auto"/>
        <w:jc w:val="both"/>
        <w:rPr>
          <w:rFonts w:ascii="Arial" w:hAnsi="Arial" w:cs="Arial"/>
          <w:b/>
          <w:bCs/>
        </w:rPr>
      </w:pPr>
    </w:p>
    <w:p w:rsidR="00750CAD" w:rsidRPr="00D44C03" w:rsidRDefault="00750CAD" w:rsidP="00A31BE9">
      <w:pPr>
        <w:pStyle w:val="Default"/>
        <w:numPr>
          <w:ilvl w:val="0"/>
          <w:numId w:val="14"/>
        </w:numPr>
        <w:jc w:val="both"/>
        <w:rPr>
          <w:sz w:val="22"/>
          <w:szCs w:val="22"/>
        </w:rPr>
      </w:pPr>
      <w:r w:rsidRPr="00D44C03">
        <w:rPr>
          <w:sz w:val="22"/>
          <w:szCs w:val="22"/>
        </w:rPr>
        <w:t>Table A5 is a breakdown of the capital programme in relation to capital expenditure by municipal vote (single-year appropriations); capital expenditure by standard classification; and the funding sources necessary to fund the capital budget, including information on capital transfers from national and provincial departments.</w:t>
      </w:r>
    </w:p>
    <w:p w:rsidR="00750CAD" w:rsidRPr="00D44C03" w:rsidRDefault="00750CAD" w:rsidP="00A31BE9">
      <w:pPr>
        <w:pStyle w:val="Default"/>
        <w:numPr>
          <w:ilvl w:val="0"/>
          <w:numId w:val="14"/>
        </w:numPr>
        <w:jc w:val="both"/>
        <w:rPr>
          <w:sz w:val="22"/>
          <w:szCs w:val="22"/>
        </w:rPr>
      </w:pPr>
      <w:r w:rsidRPr="00D44C03">
        <w:rPr>
          <w:sz w:val="22"/>
          <w:szCs w:val="22"/>
        </w:rPr>
        <w:t>The MFMA provides that a municipality may approve multi-year or single-year capital budget appropriations.</w:t>
      </w:r>
      <w:r w:rsidR="00C60873" w:rsidRPr="00D44C03">
        <w:rPr>
          <w:sz w:val="22"/>
          <w:szCs w:val="22"/>
        </w:rPr>
        <w:t xml:space="preserve"> </w:t>
      </w:r>
    </w:p>
    <w:p w:rsidR="00750CAD" w:rsidRPr="000954A4" w:rsidRDefault="00750CAD" w:rsidP="000954A4">
      <w:pPr>
        <w:pStyle w:val="Default"/>
        <w:numPr>
          <w:ilvl w:val="0"/>
          <w:numId w:val="14"/>
        </w:numPr>
        <w:jc w:val="both"/>
        <w:rPr>
          <w:sz w:val="22"/>
          <w:szCs w:val="22"/>
        </w:rPr>
      </w:pPr>
      <w:r w:rsidRPr="00D44C03">
        <w:rPr>
          <w:sz w:val="22"/>
          <w:szCs w:val="22"/>
        </w:rPr>
        <w:t xml:space="preserve">Single-year capital expenditure has been appropriated at </w:t>
      </w:r>
      <w:r w:rsidR="00326EC4">
        <w:rPr>
          <w:sz w:val="22"/>
          <w:szCs w:val="22"/>
        </w:rPr>
        <w:t>R</w:t>
      </w:r>
      <w:r w:rsidR="000954A4">
        <w:rPr>
          <w:sz w:val="22"/>
          <w:szCs w:val="22"/>
        </w:rPr>
        <w:t>1.096 bil</w:t>
      </w:r>
      <w:r w:rsidR="00300EE6" w:rsidRPr="000954A4">
        <w:rPr>
          <w:sz w:val="22"/>
          <w:szCs w:val="22"/>
        </w:rPr>
        <w:t>lion</w:t>
      </w:r>
      <w:r w:rsidRPr="000954A4">
        <w:rPr>
          <w:sz w:val="22"/>
          <w:szCs w:val="22"/>
        </w:rPr>
        <w:t xml:space="preserve"> for t</w:t>
      </w:r>
      <w:r w:rsidR="00CF5897" w:rsidRPr="000954A4">
        <w:rPr>
          <w:sz w:val="22"/>
          <w:szCs w:val="22"/>
        </w:rPr>
        <w:t>he 2016/17</w:t>
      </w:r>
      <w:r w:rsidR="00C60873" w:rsidRPr="000954A4">
        <w:rPr>
          <w:sz w:val="22"/>
          <w:szCs w:val="22"/>
        </w:rPr>
        <w:t xml:space="preserve"> fina</w:t>
      </w:r>
      <w:r w:rsidR="00CF5897" w:rsidRPr="000954A4">
        <w:rPr>
          <w:sz w:val="22"/>
          <w:szCs w:val="22"/>
        </w:rPr>
        <w:t>ncial year and decreases in 2017/18</w:t>
      </w:r>
      <w:r w:rsidR="00326EC4" w:rsidRPr="000954A4">
        <w:rPr>
          <w:sz w:val="22"/>
          <w:szCs w:val="22"/>
        </w:rPr>
        <w:t xml:space="preserve"> at the level of R</w:t>
      </w:r>
      <w:r w:rsidR="00300EE6" w:rsidRPr="000954A4">
        <w:rPr>
          <w:sz w:val="22"/>
          <w:szCs w:val="22"/>
        </w:rPr>
        <w:t>923</w:t>
      </w:r>
      <w:r w:rsidR="00C60873" w:rsidRPr="000954A4">
        <w:rPr>
          <w:sz w:val="22"/>
          <w:szCs w:val="22"/>
        </w:rPr>
        <w:t xml:space="preserve"> mill</w:t>
      </w:r>
      <w:r w:rsidR="00326EC4" w:rsidRPr="000954A4">
        <w:rPr>
          <w:sz w:val="22"/>
          <w:szCs w:val="22"/>
        </w:rPr>
        <w:t xml:space="preserve">ion and </w:t>
      </w:r>
      <w:r w:rsidR="00300EE6" w:rsidRPr="000954A4">
        <w:rPr>
          <w:sz w:val="22"/>
          <w:szCs w:val="22"/>
        </w:rPr>
        <w:t xml:space="preserve">increases to </w:t>
      </w:r>
      <w:r w:rsidR="00243ED8" w:rsidRPr="000954A4">
        <w:rPr>
          <w:sz w:val="22"/>
          <w:szCs w:val="22"/>
        </w:rPr>
        <w:t>R</w:t>
      </w:r>
      <w:r w:rsidR="00300EE6" w:rsidRPr="000954A4">
        <w:rPr>
          <w:sz w:val="22"/>
          <w:szCs w:val="22"/>
        </w:rPr>
        <w:t>962</w:t>
      </w:r>
      <w:r w:rsidR="00CF5897" w:rsidRPr="000954A4">
        <w:rPr>
          <w:sz w:val="22"/>
          <w:szCs w:val="22"/>
        </w:rPr>
        <w:t xml:space="preserve"> million in 2018/19</w:t>
      </w:r>
      <w:r w:rsidRPr="000954A4">
        <w:rPr>
          <w:sz w:val="22"/>
          <w:szCs w:val="22"/>
        </w:rPr>
        <w:t>.</w:t>
      </w:r>
    </w:p>
    <w:p w:rsidR="00750CAD" w:rsidRPr="00D44C03" w:rsidRDefault="00750CAD" w:rsidP="00A31BE9">
      <w:pPr>
        <w:pStyle w:val="Default"/>
        <w:numPr>
          <w:ilvl w:val="0"/>
          <w:numId w:val="14"/>
        </w:numPr>
        <w:jc w:val="both"/>
        <w:rPr>
          <w:sz w:val="22"/>
          <w:szCs w:val="22"/>
        </w:rPr>
      </w:pPr>
      <w:r w:rsidRPr="00D44C03">
        <w:rPr>
          <w:sz w:val="22"/>
          <w:szCs w:val="22"/>
        </w:rPr>
        <w:t>Unlike multi-year capital appropriations, single-year appropriations relate to expenditure that will be incurred in the specific budget year such as the procurement of vehicles and specialized tools and equipment.  The budget appropriations for the two outer years are indicative allocations based on the departmental business plans as informed by the IDP and will be reviewed on an annual basis to assess the relevance of the expenditure in relation to the strategic objectives and service delivery imperatives of the Municipality.  For the purpose of funding assessment of the MTREF, these appropriations have been included but no commitments will be incurred against single-year appropriations for the two outer-years.</w:t>
      </w:r>
    </w:p>
    <w:p w:rsidR="00750CAD" w:rsidRDefault="00750CAD" w:rsidP="00CF5897">
      <w:pPr>
        <w:pStyle w:val="Default"/>
        <w:numPr>
          <w:ilvl w:val="0"/>
          <w:numId w:val="14"/>
        </w:numPr>
        <w:jc w:val="both"/>
        <w:rPr>
          <w:sz w:val="22"/>
          <w:szCs w:val="22"/>
        </w:rPr>
      </w:pPr>
      <w:r w:rsidRPr="00D44C03">
        <w:rPr>
          <w:sz w:val="22"/>
          <w:szCs w:val="22"/>
        </w:rPr>
        <w:t>The capital programme is funded from capital grants and contributions from the capita</w:t>
      </w:r>
      <w:r w:rsidR="00CF5897">
        <w:rPr>
          <w:sz w:val="22"/>
          <w:szCs w:val="22"/>
        </w:rPr>
        <w:t>l replacement reserve.  For 2016</w:t>
      </w:r>
      <w:r w:rsidR="00326EC4">
        <w:rPr>
          <w:sz w:val="22"/>
          <w:szCs w:val="22"/>
        </w:rPr>
        <w:t>/</w:t>
      </w:r>
      <w:r w:rsidR="00CF5897">
        <w:rPr>
          <w:sz w:val="22"/>
          <w:szCs w:val="22"/>
        </w:rPr>
        <w:t>17</w:t>
      </w:r>
      <w:r w:rsidRPr="00D44C03">
        <w:rPr>
          <w:sz w:val="22"/>
          <w:szCs w:val="22"/>
        </w:rPr>
        <w:t xml:space="preserve">, capital transfers totals </w:t>
      </w:r>
      <w:r w:rsidR="00033337">
        <w:rPr>
          <w:sz w:val="22"/>
          <w:szCs w:val="22"/>
        </w:rPr>
        <w:t>R622</w:t>
      </w:r>
      <w:r w:rsidR="00326EC4">
        <w:rPr>
          <w:sz w:val="22"/>
          <w:szCs w:val="22"/>
        </w:rPr>
        <w:t xml:space="preserve"> million and increases to R</w:t>
      </w:r>
      <w:r w:rsidR="00033337">
        <w:rPr>
          <w:sz w:val="22"/>
          <w:szCs w:val="22"/>
        </w:rPr>
        <w:t xml:space="preserve">686.3 </w:t>
      </w:r>
      <w:r w:rsidRPr="00D44C03">
        <w:rPr>
          <w:sz w:val="22"/>
          <w:szCs w:val="22"/>
        </w:rPr>
        <w:t>mi</w:t>
      </w:r>
      <w:r w:rsidR="00CF5897">
        <w:rPr>
          <w:sz w:val="22"/>
          <w:szCs w:val="22"/>
        </w:rPr>
        <w:t>llion by 2018/19</w:t>
      </w:r>
      <w:r w:rsidRPr="00D44C03">
        <w:rPr>
          <w:sz w:val="22"/>
          <w:szCs w:val="22"/>
        </w:rPr>
        <w:t xml:space="preserve">. Internally generated funding totaling </w:t>
      </w:r>
      <w:r w:rsidR="00243ED8">
        <w:rPr>
          <w:sz w:val="22"/>
          <w:szCs w:val="22"/>
        </w:rPr>
        <w:t>R</w:t>
      </w:r>
      <w:r w:rsidR="00033337">
        <w:rPr>
          <w:sz w:val="22"/>
          <w:szCs w:val="22"/>
        </w:rPr>
        <w:t xml:space="preserve">239.4 </w:t>
      </w:r>
      <w:r w:rsidR="00CF5897">
        <w:rPr>
          <w:sz w:val="22"/>
          <w:szCs w:val="22"/>
        </w:rPr>
        <w:t>million in 2016/17</w:t>
      </w:r>
      <w:r w:rsidR="00803663">
        <w:rPr>
          <w:sz w:val="22"/>
          <w:szCs w:val="22"/>
        </w:rPr>
        <w:t xml:space="preserve"> and decreases</w:t>
      </w:r>
      <w:r w:rsidR="00243ED8">
        <w:rPr>
          <w:sz w:val="22"/>
          <w:szCs w:val="22"/>
        </w:rPr>
        <w:t xml:space="preserve"> to R</w:t>
      </w:r>
      <w:r w:rsidR="00033337">
        <w:rPr>
          <w:sz w:val="22"/>
          <w:szCs w:val="22"/>
        </w:rPr>
        <w:t>204.9</w:t>
      </w:r>
      <w:r w:rsidR="00CF5897">
        <w:rPr>
          <w:sz w:val="22"/>
          <w:szCs w:val="22"/>
        </w:rPr>
        <w:t xml:space="preserve"> million in 2018/19.</w:t>
      </w:r>
      <w:r w:rsidR="00803663">
        <w:rPr>
          <w:sz w:val="22"/>
          <w:szCs w:val="22"/>
        </w:rPr>
        <w:t xml:space="preserve"> The decrease is due to the completion </w:t>
      </w:r>
      <w:r w:rsidR="000954A4">
        <w:rPr>
          <w:sz w:val="22"/>
          <w:szCs w:val="22"/>
        </w:rPr>
        <w:t>of</w:t>
      </w:r>
      <w:r w:rsidR="00CF5897">
        <w:rPr>
          <w:sz w:val="22"/>
          <w:szCs w:val="22"/>
        </w:rPr>
        <w:t xml:space="preserve"> Borrowings</w:t>
      </w:r>
      <w:r w:rsidR="00CF5897" w:rsidRPr="00CF5897">
        <w:rPr>
          <w:sz w:val="22"/>
          <w:szCs w:val="22"/>
        </w:rPr>
        <w:t xml:space="preserve"> </w:t>
      </w:r>
      <w:r w:rsidR="00CF5897">
        <w:rPr>
          <w:sz w:val="22"/>
          <w:szCs w:val="22"/>
        </w:rPr>
        <w:t xml:space="preserve">funding </w:t>
      </w:r>
      <w:r w:rsidR="00CF5897" w:rsidRPr="00CF5897">
        <w:rPr>
          <w:sz w:val="22"/>
          <w:szCs w:val="22"/>
        </w:rPr>
        <w:t>totaling R</w:t>
      </w:r>
      <w:r w:rsidR="00033337">
        <w:rPr>
          <w:sz w:val="22"/>
          <w:szCs w:val="22"/>
        </w:rPr>
        <w:t xml:space="preserve">235 </w:t>
      </w:r>
      <w:r w:rsidR="00CF5897" w:rsidRPr="00CF5897">
        <w:rPr>
          <w:sz w:val="22"/>
          <w:szCs w:val="22"/>
        </w:rPr>
        <w:t xml:space="preserve">million in 2016/17 and </w:t>
      </w:r>
      <w:r w:rsidR="00CF5897">
        <w:rPr>
          <w:sz w:val="22"/>
          <w:szCs w:val="22"/>
        </w:rPr>
        <w:t xml:space="preserve">decreases </w:t>
      </w:r>
      <w:r w:rsidR="00CF5897" w:rsidRPr="00CF5897">
        <w:rPr>
          <w:sz w:val="22"/>
          <w:szCs w:val="22"/>
        </w:rPr>
        <w:t>to R</w:t>
      </w:r>
      <w:r w:rsidR="00CF5897">
        <w:rPr>
          <w:sz w:val="22"/>
          <w:szCs w:val="22"/>
        </w:rPr>
        <w:t>71</w:t>
      </w:r>
      <w:r w:rsidR="00CF5897" w:rsidRPr="00CF5897">
        <w:rPr>
          <w:sz w:val="22"/>
          <w:szCs w:val="22"/>
        </w:rPr>
        <w:t>million in 2018/19.</w:t>
      </w:r>
      <w:r w:rsidR="00CF5897" w:rsidRPr="00CF5897">
        <w:t xml:space="preserve"> </w:t>
      </w:r>
      <w:r w:rsidR="00CF5897" w:rsidRPr="00CF5897">
        <w:rPr>
          <w:sz w:val="22"/>
          <w:szCs w:val="22"/>
        </w:rPr>
        <w:t>These funding sources are further discussed in detail in 2.6 (Overview of Budget Funding).</w:t>
      </w:r>
    </w:p>
    <w:p w:rsidR="00DF6784" w:rsidRDefault="002B61D9" w:rsidP="00CF5897">
      <w:pPr>
        <w:pStyle w:val="Default"/>
        <w:numPr>
          <w:ilvl w:val="0"/>
          <w:numId w:val="14"/>
        </w:numPr>
        <w:jc w:val="both"/>
        <w:rPr>
          <w:sz w:val="22"/>
          <w:szCs w:val="22"/>
        </w:rPr>
      </w:pPr>
      <w:r>
        <w:rPr>
          <w:sz w:val="22"/>
          <w:szCs w:val="22"/>
        </w:rPr>
        <w:t xml:space="preserve">The increase in </w:t>
      </w:r>
      <w:r w:rsidR="00B7037E">
        <w:rPr>
          <w:sz w:val="22"/>
          <w:szCs w:val="22"/>
        </w:rPr>
        <w:t>Community</w:t>
      </w:r>
      <w:r>
        <w:rPr>
          <w:sz w:val="22"/>
          <w:szCs w:val="22"/>
        </w:rPr>
        <w:t xml:space="preserve">, </w:t>
      </w:r>
      <w:r w:rsidR="00B7037E">
        <w:rPr>
          <w:sz w:val="22"/>
          <w:szCs w:val="22"/>
        </w:rPr>
        <w:t>Social Services</w:t>
      </w:r>
      <w:r>
        <w:rPr>
          <w:sz w:val="22"/>
          <w:szCs w:val="22"/>
        </w:rPr>
        <w:t>, Executive and Council</w:t>
      </w:r>
      <w:r w:rsidR="00B7037E">
        <w:rPr>
          <w:sz w:val="22"/>
          <w:szCs w:val="22"/>
        </w:rPr>
        <w:t xml:space="preserve"> </w:t>
      </w:r>
      <w:r w:rsidR="00DF6784">
        <w:rPr>
          <w:sz w:val="22"/>
          <w:szCs w:val="22"/>
        </w:rPr>
        <w:t>is attributed to the fact that Council has taken a d</w:t>
      </w:r>
      <w:r w:rsidR="00B7037E">
        <w:rPr>
          <w:sz w:val="22"/>
          <w:szCs w:val="22"/>
        </w:rPr>
        <w:t xml:space="preserve">ecision to refurbish </w:t>
      </w:r>
      <w:r w:rsidR="00DF6784">
        <w:rPr>
          <w:sz w:val="22"/>
          <w:szCs w:val="22"/>
        </w:rPr>
        <w:t>community centre</w:t>
      </w:r>
      <w:r w:rsidR="00B7037E">
        <w:rPr>
          <w:sz w:val="22"/>
          <w:szCs w:val="22"/>
        </w:rPr>
        <w:t>s such as libraries,</w:t>
      </w:r>
      <w:r>
        <w:rPr>
          <w:sz w:val="22"/>
          <w:szCs w:val="22"/>
        </w:rPr>
        <w:t xml:space="preserve"> parks, recreational facilities and </w:t>
      </w:r>
      <w:r w:rsidR="00B7037E">
        <w:rPr>
          <w:sz w:val="22"/>
          <w:szCs w:val="22"/>
        </w:rPr>
        <w:t xml:space="preserve">Aids Centre </w:t>
      </w:r>
      <w:r w:rsidR="00DF6784">
        <w:rPr>
          <w:sz w:val="22"/>
          <w:szCs w:val="22"/>
        </w:rPr>
        <w:t>as part of long-term maintenance strategy</w:t>
      </w:r>
      <w:r>
        <w:rPr>
          <w:sz w:val="22"/>
          <w:szCs w:val="22"/>
        </w:rPr>
        <w:t xml:space="preserve">. </w:t>
      </w:r>
    </w:p>
    <w:p w:rsidR="00DF6784" w:rsidRDefault="00B7037E" w:rsidP="00CF5897">
      <w:pPr>
        <w:pStyle w:val="Default"/>
        <w:numPr>
          <w:ilvl w:val="0"/>
          <w:numId w:val="14"/>
        </w:numPr>
        <w:jc w:val="both"/>
        <w:rPr>
          <w:sz w:val="22"/>
          <w:szCs w:val="22"/>
        </w:rPr>
      </w:pPr>
      <w:r>
        <w:rPr>
          <w:sz w:val="22"/>
          <w:szCs w:val="22"/>
        </w:rPr>
        <w:t>A significant increase in Corporate Services is as a result of a decision to renew and refurbish existing municipal offices in order to meet a regulatory standard.</w:t>
      </w:r>
    </w:p>
    <w:p w:rsidR="002B61D9" w:rsidRDefault="002B61D9" w:rsidP="00CF5897">
      <w:pPr>
        <w:pStyle w:val="Default"/>
        <w:numPr>
          <w:ilvl w:val="0"/>
          <w:numId w:val="14"/>
        </w:numPr>
        <w:jc w:val="both"/>
        <w:rPr>
          <w:sz w:val="22"/>
          <w:szCs w:val="22"/>
        </w:rPr>
      </w:pPr>
      <w:r>
        <w:rPr>
          <w:sz w:val="22"/>
          <w:szCs w:val="22"/>
        </w:rPr>
        <w:t xml:space="preserve">The increase in planning and economic development is due to the acquisition of strategic land for future development of the city </w:t>
      </w:r>
    </w:p>
    <w:p w:rsidR="002B61D9" w:rsidRPr="00D44C03" w:rsidRDefault="002B61D9" w:rsidP="00CF5897">
      <w:pPr>
        <w:pStyle w:val="Default"/>
        <w:numPr>
          <w:ilvl w:val="0"/>
          <w:numId w:val="14"/>
        </w:numPr>
        <w:jc w:val="both"/>
        <w:rPr>
          <w:sz w:val="22"/>
          <w:szCs w:val="22"/>
        </w:rPr>
      </w:pPr>
      <w:r>
        <w:rPr>
          <w:sz w:val="22"/>
          <w:szCs w:val="22"/>
        </w:rPr>
        <w:t>A s</w:t>
      </w:r>
      <w:r w:rsidR="001622AC">
        <w:rPr>
          <w:sz w:val="22"/>
          <w:szCs w:val="22"/>
        </w:rPr>
        <w:t xml:space="preserve">ignificant increase in Waste Water Management is as a result of new allocation which is Regional Bulk Infrastructure Grant, the allocation is earmarked for the construction of new Regional Waste Water Treatment Plant (PPP) in order to meet the development objectives of the city. </w:t>
      </w:r>
    </w:p>
    <w:p w:rsidR="00750CAD" w:rsidRDefault="00750CAD" w:rsidP="00626F0D">
      <w:pPr>
        <w:pStyle w:val="Caption"/>
        <w:jc w:val="both"/>
      </w:pPr>
      <w:r>
        <w:br w:type="column"/>
      </w:r>
      <w:r>
        <w:lastRenderedPageBreak/>
        <w:t xml:space="preserve">Table </w:t>
      </w:r>
      <w:r w:rsidR="00D44C03">
        <w:t>21 MBRR</w:t>
      </w:r>
      <w:r>
        <w:t xml:space="preserve"> </w:t>
      </w:r>
      <w:r w:rsidRPr="00456AEF">
        <w:t>Table A6</w:t>
      </w:r>
      <w:r>
        <w:t xml:space="preserve"> -</w:t>
      </w:r>
      <w:r w:rsidRPr="00456AEF">
        <w:t xml:space="preserve"> Budgeted Financial Position</w:t>
      </w:r>
    </w:p>
    <w:p w:rsidR="00750CAD" w:rsidRPr="00956D11" w:rsidRDefault="00033337" w:rsidP="00956D11">
      <w:pPr>
        <w:pStyle w:val="Caption"/>
        <w:rPr>
          <w:color w:val="E36C0A"/>
          <w:sz w:val="24"/>
          <w:szCs w:val="24"/>
        </w:rPr>
      </w:pPr>
      <w:r w:rsidRPr="00033337">
        <w:rPr>
          <w:noProof/>
          <w:lang w:val="en-US"/>
        </w:rPr>
        <w:drawing>
          <wp:inline distT="0" distB="0" distL="0" distR="0">
            <wp:extent cx="5942965" cy="7439025"/>
            <wp:effectExtent l="0" t="0" r="63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6543" cy="7443504"/>
                    </a:xfrm>
                    <a:prstGeom prst="rect">
                      <a:avLst/>
                    </a:prstGeom>
                    <a:noFill/>
                    <a:ln>
                      <a:noFill/>
                    </a:ln>
                  </pic:spPr>
                </pic:pic>
              </a:graphicData>
            </a:graphic>
          </wp:inline>
        </w:drawing>
      </w:r>
    </w:p>
    <w:p w:rsidR="00D44C03" w:rsidRDefault="00D44C03" w:rsidP="00112F8B">
      <w:pPr>
        <w:spacing w:after="0" w:line="240" w:lineRule="auto"/>
        <w:jc w:val="both"/>
        <w:rPr>
          <w:rFonts w:ascii="Arial" w:hAnsi="Arial" w:cs="Arial"/>
          <w:b/>
          <w:bCs/>
        </w:rPr>
      </w:pPr>
    </w:p>
    <w:p w:rsidR="00B302B7" w:rsidRDefault="00B302B7" w:rsidP="00112F8B">
      <w:pPr>
        <w:spacing w:after="0" w:line="240" w:lineRule="auto"/>
        <w:jc w:val="both"/>
        <w:rPr>
          <w:rFonts w:ascii="Arial" w:hAnsi="Arial" w:cs="Arial"/>
          <w:b/>
          <w:bCs/>
        </w:rPr>
      </w:pPr>
    </w:p>
    <w:p w:rsidR="00750CAD" w:rsidRDefault="00750CAD" w:rsidP="00112F8B">
      <w:pPr>
        <w:spacing w:after="0" w:line="240" w:lineRule="auto"/>
        <w:jc w:val="both"/>
        <w:rPr>
          <w:rFonts w:ascii="Arial" w:hAnsi="Arial" w:cs="Arial"/>
          <w:b/>
          <w:bCs/>
        </w:rPr>
      </w:pPr>
      <w:r w:rsidRPr="00470799">
        <w:rPr>
          <w:rFonts w:ascii="Arial" w:hAnsi="Arial" w:cs="Arial"/>
          <w:b/>
          <w:bCs/>
        </w:rPr>
        <w:lastRenderedPageBreak/>
        <w:t xml:space="preserve">Explanatory notes </w:t>
      </w:r>
      <w:r>
        <w:rPr>
          <w:rFonts w:ascii="Arial" w:hAnsi="Arial" w:cs="Arial"/>
          <w:b/>
          <w:bCs/>
        </w:rPr>
        <w:t xml:space="preserve">to </w:t>
      </w:r>
      <w:r w:rsidRPr="00112F8B">
        <w:rPr>
          <w:rFonts w:ascii="Arial" w:hAnsi="Arial" w:cs="Arial"/>
          <w:b/>
          <w:bCs/>
        </w:rPr>
        <w:t>Table A6 - Budgeted Financial Position</w:t>
      </w:r>
    </w:p>
    <w:p w:rsidR="00750CAD" w:rsidRPr="00112F8B" w:rsidRDefault="00750CAD" w:rsidP="00112F8B">
      <w:pPr>
        <w:spacing w:after="0" w:line="240" w:lineRule="auto"/>
        <w:jc w:val="both"/>
        <w:rPr>
          <w:rFonts w:ascii="Arial" w:hAnsi="Arial" w:cs="Arial"/>
          <w:b/>
          <w:bCs/>
        </w:rPr>
      </w:pPr>
    </w:p>
    <w:p w:rsidR="00750CAD" w:rsidRDefault="00750CAD" w:rsidP="00A31BE9">
      <w:pPr>
        <w:pStyle w:val="Default"/>
        <w:numPr>
          <w:ilvl w:val="0"/>
          <w:numId w:val="21"/>
        </w:numPr>
        <w:ind w:left="360"/>
        <w:jc w:val="both"/>
        <w:rPr>
          <w:sz w:val="22"/>
          <w:szCs w:val="22"/>
        </w:rPr>
      </w:pPr>
      <w:r w:rsidRPr="00FA3A69">
        <w:rPr>
          <w:sz w:val="22"/>
          <w:szCs w:val="22"/>
        </w:rPr>
        <w:t>Table</w:t>
      </w:r>
      <w:r>
        <w:rPr>
          <w:sz w:val="22"/>
          <w:szCs w:val="22"/>
        </w:rPr>
        <w:t xml:space="preserve"> A6 is consistent with international standards of good financial management practice, and improves understandability for councilors and management of the impact of the budget on the statement of financial position (balance sheet).</w:t>
      </w:r>
    </w:p>
    <w:p w:rsidR="00750CAD" w:rsidRDefault="00750CAD" w:rsidP="00A31BE9">
      <w:pPr>
        <w:pStyle w:val="Default"/>
        <w:numPr>
          <w:ilvl w:val="0"/>
          <w:numId w:val="21"/>
        </w:numPr>
        <w:ind w:left="360"/>
        <w:jc w:val="both"/>
        <w:rPr>
          <w:sz w:val="22"/>
          <w:szCs w:val="22"/>
        </w:rPr>
      </w:pPr>
      <w:r w:rsidRPr="001E74D2">
        <w:rPr>
          <w:sz w:val="22"/>
          <w:szCs w:val="22"/>
        </w:rPr>
        <w:t xml:space="preserve">This format of presenting the statement of financial position is aligned to GRAP1, which is generally aligned to the international version which presents Assets less Liabilities as “accounting” Community Wealth. </w:t>
      </w:r>
      <w:r>
        <w:rPr>
          <w:sz w:val="22"/>
          <w:szCs w:val="22"/>
        </w:rPr>
        <w:t xml:space="preserve"> </w:t>
      </w:r>
      <w:r w:rsidRPr="001E74D2">
        <w:rPr>
          <w:sz w:val="22"/>
          <w:szCs w:val="22"/>
        </w:rPr>
        <w:t>The order of items within each group illustrates items in order of liquidity; i.e. assets readily converted to cash, or liabilities immediately required to be met from cash, appear first.</w:t>
      </w:r>
    </w:p>
    <w:p w:rsidR="00750CAD" w:rsidRPr="001E74D2" w:rsidRDefault="00750CAD" w:rsidP="00A31BE9">
      <w:pPr>
        <w:pStyle w:val="Default"/>
        <w:numPr>
          <w:ilvl w:val="0"/>
          <w:numId w:val="21"/>
        </w:numPr>
        <w:ind w:left="360"/>
        <w:jc w:val="both"/>
        <w:rPr>
          <w:sz w:val="22"/>
          <w:szCs w:val="22"/>
        </w:rPr>
      </w:pPr>
      <w:r w:rsidRPr="001E74D2">
        <w:rPr>
          <w:sz w:val="22"/>
          <w:szCs w:val="22"/>
        </w:rPr>
        <w:t xml:space="preserve">Table </w:t>
      </w:r>
      <w:r>
        <w:rPr>
          <w:sz w:val="22"/>
          <w:szCs w:val="22"/>
        </w:rPr>
        <w:t>6</w:t>
      </w:r>
      <w:r w:rsidR="00195C94">
        <w:rPr>
          <w:sz w:val="22"/>
          <w:szCs w:val="22"/>
        </w:rPr>
        <w:t>4</w:t>
      </w:r>
      <w:r w:rsidRPr="001E74D2">
        <w:rPr>
          <w:sz w:val="22"/>
          <w:szCs w:val="22"/>
        </w:rPr>
        <w:t xml:space="preserve"> is supported by an extensive table o</w:t>
      </w:r>
      <w:r w:rsidR="00A52CD9">
        <w:rPr>
          <w:sz w:val="22"/>
          <w:szCs w:val="22"/>
        </w:rPr>
        <w:t>f notes (Table SA3)</w:t>
      </w:r>
      <w:r w:rsidRPr="001E74D2">
        <w:rPr>
          <w:sz w:val="22"/>
          <w:szCs w:val="22"/>
        </w:rPr>
        <w:t xml:space="preserve"> providing a detailed analysis of the major components of a number of items, including:</w:t>
      </w:r>
    </w:p>
    <w:p w:rsidR="00750CAD" w:rsidRPr="00B94E79" w:rsidRDefault="00750CAD" w:rsidP="00A31BE9">
      <w:pPr>
        <w:pStyle w:val="ListParagraph"/>
        <w:numPr>
          <w:ilvl w:val="0"/>
          <w:numId w:val="19"/>
        </w:numPr>
        <w:spacing w:after="0" w:line="240" w:lineRule="auto"/>
        <w:jc w:val="both"/>
        <w:rPr>
          <w:rFonts w:ascii="Arial" w:hAnsi="Arial" w:cs="Arial"/>
          <w:lang w:val="en-GB"/>
        </w:rPr>
      </w:pPr>
      <w:r w:rsidRPr="00B94E79">
        <w:rPr>
          <w:rFonts w:ascii="Arial" w:hAnsi="Arial" w:cs="Arial"/>
          <w:lang w:val="en-GB"/>
        </w:rPr>
        <w:t>Call investments deposits;</w:t>
      </w:r>
    </w:p>
    <w:p w:rsidR="00750CAD" w:rsidRPr="00B94E79" w:rsidRDefault="00750CAD" w:rsidP="00A31BE9">
      <w:pPr>
        <w:pStyle w:val="ListParagraph"/>
        <w:numPr>
          <w:ilvl w:val="0"/>
          <w:numId w:val="20"/>
        </w:numPr>
        <w:spacing w:after="0" w:line="240" w:lineRule="auto"/>
        <w:jc w:val="both"/>
        <w:rPr>
          <w:rFonts w:ascii="Arial" w:hAnsi="Arial" w:cs="Arial"/>
          <w:lang w:val="en-GB"/>
        </w:rPr>
      </w:pPr>
      <w:r w:rsidRPr="00B94E79">
        <w:rPr>
          <w:rFonts w:ascii="Arial" w:hAnsi="Arial" w:cs="Arial"/>
          <w:lang w:val="en-GB"/>
        </w:rPr>
        <w:t>Consumer debtors;</w:t>
      </w:r>
    </w:p>
    <w:p w:rsidR="00750CAD" w:rsidRPr="00B94E79" w:rsidRDefault="00750CAD" w:rsidP="00A31BE9">
      <w:pPr>
        <w:pStyle w:val="ListParagraph"/>
        <w:numPr>
          <w:ilvl w:val="0"/>
          <w:numId w:val="20"/>
        </w:numPr>
        <w:spacing w:after="0" w:line="240" w:lineRule="auto"/>
        <w:jc w:val="both"/>
        <w:rPr>
          <w:rFonts w:ascii="Arial" w:hAnsi="Arial" w:cs="Arial"/>
          <w:lang w:val="en-GB"/>
        </w:rPr>
      </w:pPr>
      <w:r w:rsidRPr="00B94E79">
        <w:rPr>
          <w:rFonts w:ascii="Arial" w:hAnsi="Arial" w:cs="Arial"/>
          <w:lang w:val="en-GB"/>
        </w:rPr>
        <w:t>Property, plant and equipment;</w:t>
      </w:r>
    </w:p>
    <w:p w:rsidR="00750CAD" w:rsidRPr="00B94E79" w:rsidRDefault="00750CAD" w:rsidP="00A31BE9">
      <w:pPr>
        <w:pStyle w:val="ListParagraph"/>
        <w:numPr>
          <w:ilvl w:val="0"/>
          <w:numId w:val="20"/>
        </w:numPr>
        <w:spacing w:after="0" w:line="240" w:lineRule="auto"/>
        <w:jc w:val="both"/>
        <w:rPr>
          <w:rFonts w:ascii="Arial" w:hAnsi="Arial" w:cs="Arial"/>
          <w:lang w:val="en-GB"/>
        </w:rPr>
      </w:pPr>
      <w:r w:rsidRPr="00B94E79">
        <w:rPr>
          <w:rFonts w:ascii="Arial" w:hAnsi="Arial" w:cs="Arial"/>
          <w:lang w:val="en-GB"/>
        </w:rPr>
        <w:t>Trade and other payables;</w:t>
      </w:r>
    </w:p>
    <w:p w:rsidR="00750CAD" w:rsidRPr="00B94E79" w:rsidRDefault="00750CAD" w:rsidP="00A31BE9">
      <w:pPr>
        <w:pStyle w:val="ListParagraph"/>
        <w:numPr>
          <w:ilvl w:val="0"/>
          <w:numId w:val="20"/>
        </w:numPr>
        <w:spacing w:after="0" w:line="240" w:lineRule="auto"/>
        <w:jc w:val="both"/>
        <w:rPr>
          <w:rFonts w:ascii="Arial" w:hAnsi="Arial" w:cs="Arial"/>
          <w:lang w:val="en-GB"/>
        </w:rPr>
      </w:pPr>
      <w:r w:rsidRPr="00B94E79">
        <w:rPr>
          <w:rFonts w:ascii="Arial" w:hAnsi="Arial" w:cs="Arial"/>
          <w:lang w:val="en-GB"/>
        </w:rPr>
        <w:t xml:space="preserve">Provisions </w:t>
      </w:r>
      <w:r w:rsidR="003319F9" w:rsidRPr="00B94E79">
        <w:rPr>
          <w:rFonts w:ascii="Arial" w:hAnsi="Arial" w:cs="Arial"/>
          <w:lang w:val="en-GB"/>
        </w:rPr>
        <w:t>non-current</w:t>
      </w:r>
      <w:r w:rsidRPr="00B94E79">
        <w:rPr>
          <w:rFonts w:ascii="Arial" w:hAnsi="Arial" w:cs="Arial"/>
          <w:lang w:val="en-GB"/>
        </w:rPr>
        <w:t>;</w:t>
      </w:r>
    </w:p>
    <w:p w:rsidR="00750CAD" w:rsidRPr="00B94E79" w:rsidRDefault="00750CAD" w:rsidP="00A31BE9">
      <w:pPr>
        <w:pStyle w:val="ListParagraph"/>
        <w:numPr>
          <w:ilvl w:val="0"/>
          <w:numId w:val="20"/>
        </w:numPr>
        <w:spacing w:after="0" w:line="240" w:lineRule="auto"/>
        <w:jc w:val="both"/>
        <w:rPr>
          <w:rFonts w:ascii="Arial" w:hAnsi="Arial" w:cs="Arial"/>
          <w:lang w:val="en-GB"/>
        </w:rPr>
      </w:pPr>
      <w:r w:rsidRPr="00B94E79">
        <w:rPr>
          <w:rFonts w:ascii="Arial" w:hAnsi="Arial" w:cs="Arial"/>
          <w:lang w:val="en-GB"/>
        </w:rPr>
        <w:t xml:space="preserve">Changes in net assets; and </w:t>
      </w:r>
    </w:p>
    <w:p w:rsidR="00750CAD" w:rsidRPr="00B94E79" w:rsidRDefault="00750CAD" w:rsidP="00A31BE9">
      <w:pPr>
        <w:pStyle w:val="ListParagraph"/>
        <w:numPr>
          <w:ilvl w:val="0"/>
          <w:numId w:val="20"/>
        </w:numPr>
        <w:spacing w:after="0" w:line="240" w:lineRule="auto"/>
        <w:jc w:val="both"/>
        <w:rPr>
          <w:rFonts w:ascii="Arial" w:hAnsi="Arial" w:cs="Arial"/>
          <w:lang w:val="en-GB"/>
        </w:rPr>
      </w:pPr>
      <w:r w:rsidRPr="00B94E79">
        <w:rPr>
          <w:rFonts w:ascii="Arial" w:hAnsi="Arial" w:cs="Arial"/>
          <w:lang w:val="en-GB"/>
        </w:rPr>
        <w:t xml:space="preserve">Reserves </w:t>
      </w:r>
    </w:p>
    <w:p w:rsidR="00750CAD" w:rsidRDefault="00750CAD" w:rsidP="00A31BE9">
      <w:pPr>
        <w:pStyle w:val="Default"/>
        <w:numPr>
          <w:ilvl w:val="0"/>
          <w:numId w:val="21"/>
        </w:numPr>
        <w:ind w:left="360"/>
        <w:jc w:val="both"/>
        <w:rPr>
          <w:sz w:val="22"/>
          <w:szCs w:val="22"/>
        </w:rPr>
      </w:pPr>
      <w:r w:rsidRPr="001E74D2">
        <w:rPr>
          <w:sz w:val="22"/>
          <w:szCs w:val="22"/>
        </w:rPr>
        <w:t xml:space="preserve">The municipal equivalent of equity is Community Wealth/Equity. </w:t>
      </w:r>
      <w:r>
        <w:rPr>
          <w:sz w:val="22"/>
          <w:szCs w:val="22"/>
        </w:rPr>
        <w:t xml:space="preserve"> </w:t>
      </w:r>
      <w:r w:rsidRPr="001E74D2">
        <w:rPr>
          <w:sz w:val="22"/>
          <w:szCs w:val="22"/>
        </w:rPr>
        <w:t>The justification is that ownership and the net assets of the municipality belong to the community.</w:t>
      </w:r>
    </w:p>
    <w:p w:rsidR="00750CAD" w:rsidRPr="001E74D2" w:rsidRDefault="00750CAD" w:rsidP="00A31BE9">
      <w:pPr>
        <w:pStyle w:val="Default"/>
        <w:numPr>
          <w:ilvl w:val="0"/>
          <w:numId w:val="21"/>
        </w:numPr>
        <w:ind w:left="360"/>
        <w:jc w:val="both"/>
        <w:rPr>
          <w:sz w:val="22"/>
          <w:szCs w:val="22"/>
        </w:rPr>
      </w:pPr>
      <w:r w:rsidRPr="001E74D2">
        <w:rPr>
          <w:sz w:val="22"/>
          <w:szCs w:val="22"/>
        </w:rPr>
        <w:t xml:space="preserve">Any movement on the </w:t>
      </w:r>
      <w:r>
        <w:rPr>
          <w:sz w:val="22"/>
          <w:szCs w:val="22"/>
        </w:rPr>
        <w:t>Budgeted</w:t>
      </w:r>
      <w:r w:rsidRPr="001E74D2">
        <w:rPr>
          <w:sz w:val="22"/>
          <w:szCs w:val="22"/>
        </w:rPr>
        <w:t xml:space="preserve"> </w:t>
      </w:r>
      <w:r>
        <w:rPr>
          <w:sz w:val="22"/>
          <w:szCs w:val="22"/>
        </w:rPr>
        <w:t>F</w:t>
      </w:r>
      <w:r w:rsidRPr="001E74D2">
        <w:rPr>
          <w:sz w:val="22"/>
          <w:szCs w:val="22"/>
        </w:rPr>
        <w:t xml:space="preserve">inancial </w:t>
      </w:r>
      <w:r>
        <w:rPr>
          <w:sz w:val="22"/>
          <w:szCs w:val="22"/>
        </w:rPr>
        <w:t>P</w:t>
      </w:r>
      <w:r w:rsidRPr="001E74D2">
        <w:rPr>
          <w:sz w:val="22"/>
          <w:szCs w:val="22"/>
        </w:rPr>
        <w:t xml:space="preserve">erformance or the </w:t>
      </w:r>
      <w:r>
        <w:rPr>
          <w:sz w:val="22"/>
          <w:szCs w:val="22"/>
        </w:rPr>
        <w:t>C</w:t>
      </w:r>
      <w:r w:rsidRPr="001E74D2">
        <w:rPr>
          <w:sz w:val="22"/>
          <w:szCs w:val="22"/>
        </w:rPr>
        <w:t>apital</w:t>
      </w:r>
      <w:r>
        <w:rPr>
          <w:sz w:val="22"/>
          <w:szCs w:val="22"/>
        </w:rPr>
        <w:t xml:space="preserve"> B</w:t>
      </w:r>
      <w:r w:rsidRPr="001E74D2">
        <w:rPr>
          <w:sz w:val="22"/>
          <w:szCs w:val="22"/>
        </w:rPr>
        <w:t xml:space="preserve">udget will inevitably impact on the </w:t>
      </w:r>
      <w:r>
        <w:rPr>
          <w:sz w:val="22"/>
          <w:szCs w:val="22"/>
        </w:rPr>
        <w:t>Budgeted</w:t>
      </w:r>
      <w:r w:rsidRPr="001E74D2">
        <w:rPr>
          <w:sz w:val="22"/>
          <w:szCs w:val="22"/>
        </w:rPr>
        <w:t xml:space="preserve"> </w:t>
      </w:r>
      <w:r>
        <w:rPr>
          <w:sz w:val="22"/>
          <w:szCs w:val="22"/>
        </w:rPr>
        <w:t>F</w:t>
      </w:r>
      <w:r w:rsidRPr="001E74D2">
        <w:rPr>
          <w:sz w:val="22"/>
          <w:szCs w:val="22"/>
        </w:rPr>
        <w:t xml:space="preserve">inancial </w:t>
      </w:r>
      <w:r>
        <w:rPr>
          <w:sz w:val="22"/>
          <w:szCs w:val="22"/>
        </w:rPr>
        <w:t>P</w:t>
      </w:r>
      <w:r w:rsidRPr="001E74D2">
        <w:rPr>
          <w:sz w:val="22"/>
          <w:szCs w:val="22"/>
        </w:rPr>
        <w:t xml:space="preserve">osition. </w:t>
      </w:r>
      <w:r>
        <w:rPr>
          <w:sz w:val="22"/>
          <w:szCs w:val="22"/>
        </w:rPr>
        <w:t xml:space="preserve"> </w:t>
      </w:r>
      <w:r w:rsidRPr="001E74D2">
        <w:rPr>
          <w:sz w:val="22"/>
          <w:szCs w:val="22"/>
        </w:rPr>
        <w:t xml:space="preserve">As an example, the collection rate assumption will impact on the cash position of the municipality and subsequently inform the level of cash and cash equivalents at year end. </w:t>
      </w:r>
      <w:r>
        <w:rPr>
          <w:sz w:val="22"/>
          <w:szCs w:val="22"/>
        </w:rPr>
        <w:t xml:space="preserve"> </w:t>
      </w:r>
      <w:r w:rsidRPr="001E74D2">
        <w:rPr>
          <w:sz w:val="22"/>
          <w:szCs w:val="22"/>
        </w:rPr>
        <w:t xml:space="preserve">Similarly, the collection rate assumption should inform the budget appropriation for debt impairment which in turn would impact on the provision </w:t>
      </w:r>
      <w:r>
        <w:rPr>
          <w:sz w:val="22"/>
          <w:szCs w:val="22"/>
        </w:rPr>
        <w:t>for</w:t>
      </w:r>
      <w:r w:rsidRPr="001E74D2">
        <w:rPr>
          <w:sz w:val="22"/>
          <w:szCs w:val="22"/>
        </w:rPr>
        <w:t xml:space="preserve"> bad debt. </w:t>
      </w:r>
      <w:r>
        <w:rPr>
          <w:sz w:val="22"/>
          <w:szCs w:val="22"/>
        </w:rPr>
        <w:t xml:space="preserve"> </w:t>
      </w:r>
      <w:r w:rsidRPr="001E74D2">
        <w:rPr>
          <w:sz w:val="22"/>
          <w:szCs w:val="22"/>
        </w:rPr>
        <w:t xml:space="preserve">These budget and planning assumptions form a critical link in determining the applicability and relevance of the budget as well as the determination of ratios and financial indicators. </w:t>
      </w:r>
      <w:r>
        <w:rPr>
          <w:sz w:val="22"/>
          <w:szCs w:val="22"/>
        </w:rPr>
        <w:t xml:space="preserve"> </w:t>
      </w:r>
      <w:r w:rsidRPr="001E74D2">
        <w:rPr>
          <w:sz w:val="22"/>
          <w:szCs w:val="22"/>
        </w:rPr>
        <w:t>In addition the funding compliance assessment is informed directly by forecasting the statement of financial position.</w:t>
      </w:r>
    </w:p>
    <w:p w:rsidR="00750CAD" w:rsidRDefault="00750CAD" w:rsidP="00FA3A69">
      <w:pPr>
        <w:pStyle w:val="Caption"/>
        <w:jc w:val="both"/>
        <w:rPr>
          <w:b w:val="0"/>
          <w:bCs w:val="0"/>
        </w:rPr>
      </w:pPr>
    </w:p>
    <w:p w:rsidR="00750CAD" w:rsidRPr="00D83EF0" w:rsidRDefault="00750CAD" w:rsidP="00D83EF0">
      <w:pPr>
        <w:pStyle w:val="Caption"/>
      </w:pPr>
      <w:r>
        <w:rPr>
          <w:sz w:val="24"/>
          <w:szCs w:val="24"/>
        </w:rPr>
        <w:br w:type="column"/>
      </w:r>
      <w:r>
        <w:lastRenderedPageBreak/>
        <w:t xml:space="preserve">Table </w:t>
      </w:r>
      <w:r w:rsidR="003319F9">
        <w:t>22</w:t>
      </w:r>
      <w:r w:rsidR="003319F9">
        <w:rPr>
          <w:noProof/>
        </w:rPr>
        <w:t xml:space="preserve"> MBRR</w:t>
      </w:r>
      <w:r w:rsidRPr="00D83EF0">
        <w:t xml:space="preserve"> Table A7</w:t>
      </w:r>
      <w:r>
        <w:t xml:space="preserve"> - </w:t>
      </w:r>
      <w:r w:rsidRPr="00D83EF0">
        <w:t>Budgeted Cash Flow Statement</w:t>
      </w:r>
    </w:p>
    <w:p w:rsidR="00750CAD" w:rsidRPr="00D260BF" w:rsidRDefault="008F54FF" w:rsidP="00E8471C">
      <w:pPr>
        <w:spacing w:after="0" w:line="240" w:lineRule="auto"/>
        <w:rPr>
          <w:rFonts w:ascii="Arial" w:hAnsi="Arial" w:cs="Arial"/>
          <w:color w:val="E36C0A"/>
          <w:sz w:val="24"/>
          <w:szCs w:val="24"/>
        </w:rPr>
      </w:pPr>
      <w:r w:rsidRPr="008F54FF">
        <w:rPr>
          <w:noProof/>
          <w:lang w:val="en-US"/>
        </w:rPr>
        <w:drawing>
          <wp:inline distT="0" distB="0" distL="0" distR="0">
            <wp:extent cx="5942857" cy="7161581"/>
            <wp:effectExtent l="0" t="0" r="1270"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7391" cy="7167045"/>
                    </a:xfrm>
                    <a:prstGeom prst="rect">
                      <a:avLst/>
                    </a:prstGeom>
                    <a:noFill/>
                    <a:ln>
                      <a:noFill/>
                    </a:ln>
                  </pic:spPr>
                </pic:pic>
              </a:graphicData>
            </a:graphic>
          </wp:inline>
        </w:drawing>
      </w:r>
    </w:p>
    <w:p w:rsidR="00FE24E0" w:rsidRDefault="00FE24E0" w:rsidP="004F0644">
      <w:pPr>
        <w:spacing w:after="0" w:line="240" w:lineRule="auto"/>
        <w:rPr>
          <w:rFonts w:ascii="Arial" w:hAnsi="Arial" w:cs="Arial"/>
          <w:sz w:val="24"/>
          <w:szCs w:val="24"/>
        </w:rPr>
      </w:pPr>
    </w:p>
    <w:p w:rsidR="00282C9A" w:rsidRDefault="00282C9A" w:rsidP="003319F9">
      <w:pPr>
        <w:spacing w:after="0" w:line="240" w:lineRule="auto"/>
        <w:jc w:val="both"/>
        <w:rPr>
          <w:rFonts w:ascii="Arial" w:hAnsi="Arial" w:cs="Arial"/>
          <w:b/>
          <w:bCs/>
        </w:rPr>
      </w:pPr>
    </w:p>
    <w:p w:rsidR="00282C9A" w:rsidRDefault="00282C9A" w:rsidP="003319F9">
      <w:pPr>
        <w:spacing w:after="0" w:line="240" w:lineRule="auto"/>
        <w:jc w:val="both"/>
        <w:rPr>
          <w:rFonts w:ascii="Arial" w:hAnsi="Arial" w:cs="Arial"/>
          <w:b/>
          <w:bCs/>
        </w:rPr>
      </w:pPr>
    </w:p>
    <w:p w:rsidR="00282C9A" w:rsidRDefault="00282C9A" w:rsidP="003319F9">
      <w:pPr>
        <w:spacing w:after="0" w:line="240" w:lineRule="auto"/>
        <w:jc w:val="both"/>
        <w:rPr>
          <w:rFonts w:ascii="Arial" w:hAnsi="Arial" w:cs="Arial"/>
          <w:b/>
          <w:bCs/>
        </w:rPr>
      </w:pPr>
    </w:p>
    <w:p w:rsidR="00282C9A" w:rsidRDefault="00282C9A" w:rsidP="003319F9">
      <w:pPr>
        <w:spacing w:after="0" w:line="240" w:lineRule="auto"/>
        <w:jc w:val="both"/>
        <w:rPr>
          <w:rFonts w:ascii="Arial" w:hAnsi="Arial" w:cs="Arial"/>
          <w:b/>
          <w:bCs/>
        </w:rPr>
      </w:pPr>
    </w:p>
    <w:p w:rsidR="00282C9A" w:rsidRDefault="00282C9A" w:rsidP="003319F9">
      <w:pPr>
        <w:spacing w:after="0" w:line="240" w:lineRule="auto"/>
        <w:jc w:val="both"/>
        <w:rPr>
          <w:rFonts w:ascii="Arial" w:hAnsi="Arial" w:cs="Arial"/>
          <w:b/>
          <w:bCs/>
        </w:rPr>
      </w:pPr>
    </w:p>
    <w:p w:rsidR="003319F9" w:rsidRDefault="003319F9" w:rsidP="003319F9">
      <w:pPr>
        <w:spacing w:after="0" w:line="240" w:lineRule="auto"/>
        <w:jc w:val="both"/>
        <w:rPr>
          <w:rFonts w:ascii="Arial" w:hAnsi="Arial" w:cs="Arial"/>
          <w:b/>
          <w:bCs/>
        </w:rPr>
      </w:pPr>
      <w:r w:rsidRPr="00470799">
        <w:rPr>
          <w:rFonts w:ascii="Arial" w:hAnsi="Arial" w:cs="Arial"/>
          <w:b/>
          <w:bCs/>
        </w:rPr>
        <w:t xml:space="preserve">Explanatory notes </w:t>
      </w:r>
      <w:r>
        <w:rPr>
          <w:rFonts w:ascii="Arial" w:hAnsi="Arial" w:cs="Arial"/>
          <w:b/>
          <w:bCs/>
        </w:rPr>
        <w:t xml:space="preserve">to </w:t>
      </w:r>
      <w:r w:rsidRPr="00112F8B">
        <w:rPr>
          <w:rFonts w:ascii="Arial" w:hAnsi="Arial" w:cs="Arial"/>
          <w:b/>
          <w:bCs/>
        </w:rPr>
        <w:t>Table A7 - Budgeted Cash Flow Statement</w:t>
      </w:r>
    </w:p>
    <w:p w:rsidR="003319F9" w:rsidRDefault="003319F9" w:rsidP="003319F9">
      <w:pPr>
        <w:spacing w:after="0" w:line="240" w:lineRule="auto"/>
        <w:jc w:val="both"/>
        <w:rPr>
          <w:rFonts w:ascii="Arial" w:hAnsi="Arial" w:cs="Arial"/>
          <w:b/>
          <w:bCs/>
        </w:rPr>
      </w:pPr>
    </w:p>
    <w:p w:rsidR="003319F9" w:rsidRDefault="003319F9" w:rsidP="003319F9">
      <w:pPr>
        <w:pStyle w:val="Default"/>
        <w:numPr>
          <w:ilvl w:val="0"/>
          <w:numId w:val="15"/>
        </w:numPr>
        <w:jc w:val="both"/>
        <w:rPr>
          <w:sz w:val="22"/>
          <w:szCs w:val="22"/>
        </w:rPr>
      </w:pPr>
      <w:r>
        <w:rPr>
          <w:sz w:val="22"/>
          <w:szCs w:val="22"/>
        </w:rPr>
        <w:t>The budgeted cash flow statement is the first measurement in determining if the budget is funded.</w:t>
      </w:r>
    </w:p>
    <w:p w:rsidR="003319F9" w:rsidRPr="0085615A" w:rsidRDefault="003319F9" w:rsidP="003319F9">
      <w:pPr>
        <w:pStyle w:val="Default"/>
        <w:numPr>
          <w:ilvl w:val="0"/>
          <w:numId w:val="15"/>
        </w:numPr>
        <w:jc w:val="both"/>
        <w:rPr>
          <w:sz w:val="22"/>
          <w:szCs w:val="22"/>
        </w:rPr>
      </w:pPr>
      <w:r>
        <w:rPr>
          <w:sz w:val="22"/>
          <w:szCs w:val="22"/>
        </w:rPr>
        <w:t>It shows the expected level of cash in-flow versus cash out-flow that is likely to result from the implementation of the budget.</w:t>
      </w:r>
    </w:p>
    <w:p w:rsidR="003319F9" w:rsidRDefault="00CF5897" w:rsidP="003319F9">
      <w:pPr>
        <w:pStyle w:val="Default"/>
        <w:numPr>
          <w:ilvl w:val="0"/>
          <w:numId w:val="15"/>
        </w:numPr>
        <w:jc w:val="both"/>
        <w:rPr>
          <w:sz w:val="22"/>
          <w:szCs w:val="22"/>
        </w:rPr>
      </w:pPr>
      <w:r>
        <w:rPr>
          <w:sz w:val="22"/>
          <w:szCs w:val="22"/>
        </w:rPr>
        <w:t>The 2016/17</w:t>
      </w:r>
      <w:r w:rsidR="003319F9">
        <w:rPr>
          <w:sz w:val="22"/>
          <w:szCs w:val="22"/>
        </w:rPr>
        <w:t xml:space="preserve"> MTREF has been informed by the planning principle of ensuring adequate cas</w:t>
      </w:r>
      <w:r w:rsidR="009828E8">
        <w:rPr>
          <w:sz w:val="22"/>
          <w:szCs w:val="22"/>
        </w:rPr>
        <w:t>h reserves over the medium-term as well as long term financial development strategy.</w:t>
      </w:r>
    </w:p>
    <w:p w:rsidR="00956D11" w:rsidRDefault="003319F9" w:rsidP="00956D11">
      <w:pPr>
        <w:pStyle w:val="Default"/>
        <w:numPr>
          <w:ilvl w:val="0"/>
          <w:numId w:val="15"/>
        </w:numPr>
        <w:jc w:val="both"/>
        <w:rPr>
          <w:sz w:val="22"/>
          <w:szCs w:val="22"/>
        </w:rPr>
      </w:pPr>
      <w:r>
        <w:rPr>
          <w:sz w:val="22"/>
          <w:szCs w:val="22"/>
        </w:rPr>
        <w:t>Cash and cash equivalents totals R</w:t>
      </w:r>
      <w:r w:rsidR="00F32463">
        <w:rPr>
          <w:sz w:val="22"/>
          <w:szCs w:val="22"/>
        </w:rPr>
        <w:t>34.7</w:t>
      </w:r>
      <w:r w:rsidR="00CF5897">
        <w:rPr>
          <w:sz w:val="22"/>
          <w:szCs w:val="22"/>
        </w:rPr>
        <w:t xml:space="preserve"> </w:t>
      </w:r>
      <w:r w:rsidRPr="000160C7">
        <w:rPr>
          <w:sz w:val="22"/>
          <w:szCs w:val="22"/>
        </w:rPr>
        <w:t>million positive as at the end of t</w:t>
      </w:r>
      <w:r w:rsidR="00CF5897">
        <w:rPr>
          <w:sz w:val="22"/>
          <w:szCs w:val="22"/>
        </w:rPr>
        <w:t xml:space="preserve">he 2016/17 </w:t>
      </w:r>
      <w:r>
        <w:rPr>
          <w:sz w:val="22"/>
          <w:szCs w:val="22"/>
        </w:rPr>
        <w:t>financial year and in</w:t>
      </w:r>
      <w:r w:rsidRPr="000160C7">
        <w:rPr>
          <w:sz w:val="22"/>
          <w:szCs w:val="22"/>
        </w:rPr>
        <w:t>creases t</w:t>
      </w:r>
      <w:r w:rsidR="00243ED8">
        <w:rPr>
          <w:sz w:val="22"/>
          <w:szCs w:val="22"/>
        </w:rPr>
        <w:t>o R</w:t>
      </w:r>
      <w:r w:rsidR="00F32463">
        <w:rPr>
          <w:sz w:val="22"/>
          <w:szCs w:val="22"/>
        </w:rPr>
        <w:t>218</w:t>
      </w:r>
      <w:r w:rsidR="00CF5897">
        <w:rPr>
          <w:sz w:val="22"/>
          <w:szCs w:val="22"/>
        </w:rPr>
        <w:t xml:space="preserve"> million by 2018/19</w:t>
      </w:r>
      <w:r w:rsidRPr="00776EC4">
        <w:rPr>
          <w:sz w:val="22"/>
          <w:szCs w:val="22"/>
        </w:rPr>
        <w:t>.</w:t>
      </w:r>
    </w:p>
    <w:p w:rsidR="003319F9" w:rsidRPr="003319F9" w:rsidRDefault="003319F9" w:rsidP="003319F9">
      <w:pPr>
        <w:pStyle w:val="Default"/>
        <w:ind w:left="360"/>
        <w:jc w:val="both"/>
        <w:rPr>
          <w:sz w:val="22"/>
          <w:szCs w:val="22"/>
        </w:rPr>
      </w:pPr>
    </w:p>
    <w:p w:rsidR="00750CAD" w:rsidRPr="00D83EF0" w:rsidRDefault="00750CAD" w:rsidP="00D83EF0">
      <w:pPr>
        <w:pStyle w:val="Caption"/>
      </w:pPr>
      <w:r>
        <w:t xml:space="preserve">Table </w:t>
      </w:r>
      <w:r w:rsidR="00956D11">
        <w:t>23 MBRR</w:t>
      </w:r>
      <w:r w:rsidRPr="00D83EF0">
        <w:t xml:space="preserve"> Table A8</w:t>
      </w:r>
      <w:r>
        <w:t xml:space="preserve"> - </w:t>
      </w:r>
      <w:r w:rsidRPr="00D83EF0">
        <w:t>Cash Backed Reserves/Accumulated Surplus Reconciliation</w:t>
      </w:r>
    </w:p>
    <w:p w:rsidR="00750CAD" w:rsidRPr="00FE24E0" w:rsidRDefault="00F32463" w:rsidP="00FE24E0">
      <w:pPr>
        <w:spacing w:after="0" w:line="240" w:lineRule="auto"/>
        <w:rPr>
          <w:rFonts w:ascii="Arial" w:hAnsi="Arial" w:cs="Arial"/>
          <w:color w:val="E36C0A"/>
          <w:sz w:val="24"/>
          <w:szCs w:val="24"/>
        </w:rPr>
      </w:pPr>
      <w:r w:rsidRPr="00F32463">
        <w:rPr>
          <w:noProof/>
          <w:lang w:val="en-US"/>
        </w:rPr>
        <w:drawing>
          <wp:inline distT="0" distB="0" distL="0" distR="0">
            <wp:extent cx="5942330" cy="304800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4319" cy="3049020"/>
                    </a:xfrm>
                    <a:prstGeom prst="rect">
                      <a:avLst/>
                    </a:prstGeom>
                    <a:noFill/>
                    <a:ln>
                      <a:noFill/>
                    </a:ln>
                  </pic:spPr>
                </pic:pic>
              </a:graphicData>
            </a:graphic>
          </wp:inline>
        </w:drawing>
      </w:r>
    </w:p>
    <w:p w:rsidR="00956D11" w:rsidRDefault="00956D11" w:rsidP="00112F8B">
      <w:pPr>
        <w:spacing w:after="0" w:line="240" w:lineRule="auto"/>
        <w:jc w:val="both"/>
        <w:rPr>
          <w:rFonts w:ascii="Arial" w:hAnsi="Arial" w:cs="Arial"/>
          <w:b/>
          <w:bCs/>
        </w:rPr>
      </w:pPr>
    </w:p>
    <w:p w:rsidR="00750CAD" w:rsidRDefault="00750CAD" w:rsidP="00112F8B">
      <w:pPr>
        <w:spacing w:after="0" w:line="240" w:lineRule="auto"/>
        <w:jc w:val="both"/>
        <w:rPr>
          <w:rFonts w:ascii="Arial" w:hAnsi="Arial" w:cs="Arial"/>
          <w:b/>
          <w:bCs/>
        </w:rPr>
      </w:pPr>
    </w:p>
    <w:p w:rsidR="00750CAD" w:rsidRDefault="00750CAD" w:rsidP="00112F8B">
      <w:pPr>
        <w:spacing w:after="0" w:line="240" w:lineRule="auto"/>
        <w:jc w:val="both"/>
        <w:rPr>
          <w:rFonts w:ascii="Arial" w:hAnsi="Arial" w:cs="Arial"/>
          <w:b/>
          <w:bCs/>
        </w:rPr>
      </w:pPr>
      <w:r w:rsidRPr="00470799">
        <w:rPr>
          <w:rFonts w:ascii="Arial" w:hAnsi="Arial" w:cs="Arial"/>
          <w:b/>
          <w:bCs/>
        </w:rPr>
        <w:t xml:space="preserve">Explanatory notes </w:t>
      </w:r>
      <w:r>
        <w:rPr>
          <w:rFonts w:ascii="Arial" w:hAnsi="Arial" w:cs="Arial"/>
          <w:b/>
          <w:bCs/>
        </w:rPr>
        <w:t xml:space="preserve">to </w:t>
      </w:r>
      <w:r w:rsidRPr="00112F8B">
        <w:rPr>
          <w:rFonts w:ascii="Arial" w:hAnsi="Arial" w:cs="Arial"/>
          <w:b/>
          <w:bCs/>
        </w:rPr>
        <w:t>Table A8 - Cash Backed Reserves/Accumulated Surplus Reconciliation</w:t>
      </w:r>
    </w:p>
    <w:p w:rsidR="00750CAD" w:rsidRDefault="00750CAD" w:rsidP="00112F8B">
      <w:pPr>
        <w:spacing w:after="0" w:line="240" w:lineRule="auto"/>
        <w:jc w:val="both"/>
        <w:rPr>
          <w:rFonts w:ascii="Arial" w:hAnsi="Arial" w:cs="Arial"/>
          <w:b/>
          <w:bCs/>
        </w:rPr>
      </w:pPr>
    </w:p>
    <w:p w:rsidR="00750CAD" w:rsidRDefault="00750CAD" w:rsidP="00A31BE9">
      <w:pPr>
        <w:pStyle w:val="Default"/>
        <w:numPr>
          <w:ilvl w:val="0"/>
          <w:numId w:val="16"/>
        </w:numPr>
        <w:jc w:val="both"/>
        <w:rPr>
          <w:sz w:val="22"/>
          <w:szCs w:val="22"/>
        </w:rPr>
      </w:pPr>
      <w:r>
        <w:rPr>
          <w:sz w:val="22"/>
          <w:szCs w:val="22"/>
        </w:rPr>
        <w:t xml:space="preserve">The cash backed reserves/accumulated surplus reconciliation is aligned to the requirements of </w:t>
      </w:r>
      <w:r w:rsidRPr="000160C7">
        <w:rPr>
          <w:sz w:val="22"/>
          <w:szCs w:val="22"/>
        </w:rPr>
        <w:t>MFMA Circular 42 – Funding</w:t>
      </w:r>
      <w:r>
        <w:rPr>
          <w:sz w:val="22"/>
          <w:szCs w:val="22"/>
        </w:rPr>
        <w:t xml:space="preserve"> a Municipal Budget.</w:t>
      </w:r>
    </w:p>
    <w:p w:rsidR="00750CAD" w:rsidRDefault="00750CAD" w:rsidP="00A31BE9">
      <w:pPr>
        <w:pStyle w:val="Default"/>
        <w:numPr>
          <w:ilvl w:val="0"/>
          <w:numId w:val="16"/>
        </w:numPr>
        <w:jc w:val="both"/>
        <w:rPr>
          <w:sz w:val="22"/>
          <w:szCs w:val="22"/>
        </w:rPr>
      </w:pPr>
      <w:r>
        <w:rPr>
          <w:sz w:val="22"/>
          <w:szCs w:val="22"/>
        </w:rPr>
        <w:t>In essence the table evaluates the funding levels of the budget by firstly forecasting the cash and investments at year end and secondly reconciling the available funding to the liabilities/commitments that exist.</w:t>
      </w:r>
    </w:p>
    <w:p w:rsidR="00750CAD" w:rsidRDefault="00750CAD" w:rsidP="00A31BE9">
      <w:pPr>
        <w:pStyle w:val="Default"/>
        <w:numPr>
          <w:ilvl w:val="0"/>
          <w:numId w:val="16"/>
        </w:numPr>
        <w:jc w:val="both"/>
        <w:rPr>
          <w:sz w:val="22"/>
          <w:szCs w:val="22"/>
        </w:rPr>
      </w:pPr>
      <w:r>
        <w:rPr>
          <w:sz w:val="22"/>
          <w:szCs w:val="22"/>
        </w:rPr>
        <w:t>The outcome of this exercise would either be a surplus or deficit. A deficit would indicate that the applications exceed the cash and investments available and would be indicative of non-compliance with the MFMA requirements that the municipality’s budget must be “funded”.</w:t>
      </w:r>
    </w:p>
    <w:p w:rsidR="00750CAD" w:rsidRPr="0085615A" w:rsidRDefault="00750CAD" w:rsidP="00A31BE9">
      <w:pPr>
        <w:pStyle w:val="Default"/>
        <w:numPr>
          <w:ilvl w:val="0"/>
          <w:numId w:val="16"/>
        </w:numPr>
        <w:jc w:val="both"/>
        <w:rPr>
          <w:sz w:val="22"/>
          <w:szCs w:val="22"/>
        </w:rPr>
      </w:pPr>
      <w:r>
        <w:rPr>
          <w:sz w:val="22"/>
          <w:szCs w:val="22"/>
        </w:rPr>
        <w:t>Non-compliance with section 18 of the MFMA is assumed because a shortfall wou</w:t>
      </w:r>
      <w:r w:rsidR="009213D1">
        <w:rPr>
          <w:sz w:val="22"/>
          <w:szCs w:val="22"/>
        </w:rPr>
        <w:t>ld indirectly indicate that the</w:t>
      </w:r>
      <w:r w:rsidR="00A077C0">
        <w:rPr>
          <w:sz w:val="22"/>
          <w:szCs w:val="22"/>
        </w:rPr>
        <w:t xml:space="preserve"> annual budget</w:t>
      </w:r>
      <w:r>
        <w:rPr>
          <w:sz w:val="22"/>
          <w:szCs w:val="22"/>
        </w:rPr>
        <w:t xml:space="preserve"> is not appropriately funded.</w:t>
      </w:r>
    </w:p>
    <w:p w:rsidR="00750CAD" w:rsidRPr="00DC09F0" w:rsidRDefault="00750CAD" w:rsidP="00A31BE9">
      <w:pPr>
        <w:pStyle w:val="Caption"/>
        <w:numPr>
          <w:ilvl w:val="0"/>
          <w:numId w:val="16"/>
        </w:numPr>
        <w:spacing w:after="0"/>
        <w:jc w:val="both"/>
        <w:rPr>
          <w:b w:val="0"/>
          <w:bCs w:val="0"/>
        </w:rPr>
      </w:pPr>
      <w:r w:rsidRPr="00DC09F0">
        <w:rPr>
          <w:b w:val="0"/>
          <w:bCs w:val="0"/>
        </w:rPr>
        <w:lastRenderedPageBreak/>
        <w:t>As part of the budgeting and planning guidelines that informe</w:t>
      </w:r>
      <w:r w:rsidR="00CF5897">
        <w:rPr>
          <w:b w:val="0"/>
          <w:bCs w:val="0"/>
        </w:rPr>
        <w:t>d the compilation of the 2016/17</w:t>
      </w:r>
      <w:r w:rsidRPr="00DC09F0">
        <w:rPr>
          <w:b w:val="0"/>
          <w:bCs w:val="0"/>
        </w:rPr>
        <w:t xml:space="preserve"> MTREF the end objective of the medium-term framework was to ensure the budget is funded aligned to section 18 of the MFMA.</w:t>
      </w:r>
    </w:p>
    <w:p w:rsidR="00851127" w:rsidRDefault="00750CAD" w:rsidP="00F162B1">
      <w:pPr>
        <w:pStyle w:val="Caption"/>
        <w:numPr>
          <w:ilvl w:val="0"/>
          <w:numId w:val="16"/>
        </w:numPr>
        <w:spacing w:after="0"/>
        <w:jc w:val="both"/>
        <w:rPr>
          <w:b w:val="0"/>
          <w:bCs w:val="0"/>
        </w:rPr>
      </w:pPr>
      <w:r w:rsidRPr="00DC09F0">
        <w:rPr>
          <w:b w:val="0"/>
          <w:bCs w:val="0"/>
        </w:rPr>
        <w:t>As can be seen the budget has been model</w:t>
      </w:r>
      <w:r>
        <w:rPr>
          <w:b w:val="0"/>
          <w:bCs w:val="0"/>
        </w:rPr>
        <w:t>l</w:t>
      </w:r>
      <w:r w:rsidRPr="00DC09F0">
        <w:rPr>
          <w:b w:val="0"/>
          <w:bCs w:val="0"/>
        </w:rPr>
        <w:t>ed to progressi</w:t>
      </w:r>
      <w:r>
        <w:rPr>
          <w:b w:val="0"/>
          <w:bCs w:val="0"/>
        </w:rPr>
        <w:t xml:space="preserve">vely move from a </w:t>
      </w:r>
      <w:r w:rsidR="00CF5897">
        <w:rPr>
          <w:b w:val="0"/>
          <w:bCs w:val="0"/>
        </w:rPr>
        <w:t>deficit of</w:t>
      </w:r>
      <w:r>
        <w:rPr>
          <w:b w:val="0"/>
          <w:bCs w:val="0"/>
        </w:rPr>
        <w:t xml:space="preserve"> </w:t>
      </w:r>
      <w:r w:rsidR="00243ED8" w:rsidRPr="00155B00">
        <w:rPr>
          <w:b w:val="0"/>
          <w:bCs w:val="0"/>
        </w:rPr>
        <w:t>R</w:t>
      </w:r>
      <w:r w:rsidR="00CF5897" w:rsidRPr="00155B00">
        <w:rPr>
          <w:b w:val="0"/>
          <w:bCs w:val="0"/>
        </w:rPr>
        <w:t>158</w:t>
      </w:r>
      <w:r w:rsidR="00243ED8" w:rsidRPr="00155B00">
        <w:rPr>
          <w:b w:val="0"/>
          <w:bCs w:val="0"/>
        </w:rPr>
        <w:t>million in 2015/16</w:t>
      </w:r>
      <w:r w:rsidRPr="00155B00">
        <w:rPr>
          <w:b w:val="0"/>
          <w:bCs w:val="0"/>
        </w:rPr>
        <w:t xml:space="preserve"> to a surplus</w:t>
      </w:r>
      <w:r w:rsidR="009A6782" w:rsidRPr="00155B00">
        <w:rPr>
          <w:b w:val="0"/>
          <w:bCs w:val="0"/>
        </w:rPr>
        <w:t xml:space="preserve"> of R</w:t>
      </w:r>
      <w:r w:rsidR="00F32463" w:rsidRPr="00155B00">
        <w:rPr>
          <w:b w:val="0"/>
          <w:bCs w:val="0"/>
        </w:rPr>
        <w:t xml:space="preserve">153.4 </w:t>
      </w:r>
      <w:r w:rsidRPr="00155B00">
        <w:rPr>
          <w:b w:val="0"/>
          <w:bCs w:val="0"/>
        </w:rPr>
        <w:t>million by</w:t>
      </w:r>
      <w:r w:rsidR="00CF5897" w:rsidRPr="00155B00">
        <w:rPr>
          <w:b w:val="0"/>
          <w:bCs w:val="0"/>
        </w:rPr>
        <w:t xml:space="preserve"> 2018/19</w:t>
      </w:r>
      <w:r w:rsidR="00851127" w:rsidRPr="00155B00">
        <w:rPr>
          <w:b w:val="0"/>
          <w:bCs w:val="0"/>
        </w:rPr>
        <w:t>.</w:t>
      </w:r>
    </w:p>
    <w:p w:rsidR="00851127" w:rsidRPr="00851127" w:rsidRDefault="00851127" w:rsidP="00851127"/>
    <w:p w:rsidR="003C5964" w:rsidRDefault="00750CAD" w:rsidP="003319F9">
      <w:pPr>
        <w:pStyle w:val="Caption"/>
        <w:spacing w:after="0"/>
        <w:ind w:left="360"/>
        <w:jc w:val="both"/>
      </w:pPr>
      <w:r w:rsidRPr="00E924D5">
        <w:t xml:space="preserve">Table </w:t>
      </w:r>
      <w:r w:rsidR="00806042" w:rsidRPr="00E924D5">
        <w:t>24</w:t>
      </w:r>
      <w:r w:rsidRPr="00E924D5">
        <w:t xml:space="preserve"> MBRR Table A9 - Asset Management</w:t>
      </w:r>
    </w:p>
    <w:p w:rsidR="00851127" w:rsidRDefault="00EC5A1B" w:rsidP="00851127">
      <w:r w:rsidRPr="00EC5A1B">
        <w:rPr>
          <w:noProof/>
          <w:lang w:val="en-US"/>
        </w:rPr>
        <w:drawing>
          <wp:inline distT="0" distB="0" distL="0" distR="0">
            <wp:extent cx="5943416" cy="693481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6451" cy="6938351"/>
                    </a:xfrm>
                    <a:prstGeom prst="rect">
                      <a:avLst/>
                    </a:prstGeom>
                    <a:noFill/>
                    <a:ln>
                      <a:noFill/>
                    </a:ln>
                  </pic:spPr>
                </pic:pic>
              </a:graphicData>
            </a:graphic>
          </wp:inline>
        </w:drawing>
      </w:r>
    </w:p>
    <w:p w:rsidR="00956D11" w:rsidRDefault="00956D11" w:rsidP="00956D11"/>
    <w:p w:rsidR="003C5964" w:rsidRDefault="00EC5A1B" w:rsidP="00956D11">
      <w:r w:rsidRPr="00EC5A1B">
        <w:rPr>
          <w:noProof/>
          <w:lang w:val="en-US"/>
        </w:rPr>
        <w:drawing>
          <wp:inline distT="0" distB="0" distL="0" distR="0">
            <wp:extent cx="5942965" cy="5062118"/>
            <wp:effectExtent l="0" t="0" r="63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65685" cy="5081471"/>
                    </a:xfrm>
                    <a:prstGeom prst="rect">
                      <a:avLst/>
                    </a:prstGeom>
                    <a:noFill/>
                    <a:ln>
                      <a:noFill/>
                    </a:ln>
                  </pic:spPr>
                </pic:pic>
              </a:graphicData>
            </a:graphic>
          </wp:inline>
        </w:drawing>
      </w:r>
    </w:p>
    <w:p w:rsidR="00EC5A1B" w:rsidRDefault="00EC5A1B">
      <w:pPr>
        <w:rPr>
          <w:rFonts w:ascii="Arial" w:hAnsi="Arial" w:cs="Arial"/>
        </w:rPr>
      </w:pPr>
    </w:p>
    <w:p w:rsidR="00E924D5" w:rsidRPr="00A0705C" w:rsidRDefault="00A0705C">
      <w:pPr>
        <w:rPr>
          <w:rFonts w:ascii="Arial" w:hAnsi="Arial" w:cs="Arial"/>
        </w:rPr>
      </w:pPr>
      <w:r w:rsidRPr="00A0705C">
        <w:rPr>
          <w:rFonts w:ascii="Arial" w:hAnsi="Arial" w:cs="Arial"/>
        </w:rPr>
        <w:t>Explanatory notes to Table A9 – Asset Management</w:t>
      </w:r>
    </w:p>
    <w:p w:rsidR="00A0705C" w:rsidRDefault="00A0705C" w:rsidP="00A0705C">
      <w:pPr>
        <w:pStyle w:val="ListParagraph"/>
        <w:numPr>
          <w:ilvl w:val="1"/>
          <w:numId w:val="28"/>
        </w:numPr>
        <w:rPr>
          <w:rFonts w:ascii="Arial" w:hAnsi="Arial" w:cs="Arial"/>
        </w:rPr>
      </w:pPr>
      <w:r w:rsidRPr="00A0705C">
        <w:rPr>
          <w:rFonts w:ascii="Arial" w:hAnsi="Arial" w:cs="Arial"/>
        </w:rPr>
        <w:t>Table A9 an overview of municipal capital allocations to building new assets and the renewal of existing assets, as well as spending on repairs and maintenance by asset class.</w:t>
      </w:r>
    </w:p>
    <w:p w:rsidR="00BA74DB" w:rsidRDefault="008079EE" w:rsidP="008079EE">
      <w:pPr>
        <w:pStyle w:val="ListParagraph"/>
        <w:numPr>
          <w:ilvl w:val="1"/>
          <w:numId w:val="28"/>
        </w:numPr>
        <w:rPr>
          <w:rFonts w:ascii="Arial" w:hAnsi="Arial" w:cs="Arial"/>
        </w:rPr>
      </w:pPr>
      <w:r>
        <w:rPr>
          <w:rFonts w:ascii="Arial" w:hAnsi="Arial" w:cs="Arial"/>
        </w:rPr>
        <w:t>National Treasury has recommended that municipalities should allocate at least 40 per cent of their capital budget to the renewal of existing assets, and allocations to repairs and maintenance should be 8 per cent of PPE. This requirement w</w:t>
      </w:r>
      <w:r w:rsidR="00FF1D11">
        <w:rPr>
          <w:rFonts w:ascii="Arial" w:hAnsi="Arial" w:cs="Arial"/>
        </w:rPr>
        <w:t>as</w:t>
      </w:r>
      <w:r>
        <w:rPr>
          <w:rFonts w:ascii="Arial" w:hAnsi="Arial" w:cs="Arial"/>
        </w:rPr>
        <w:t xml:space="preserve"> met as the municipality r</w:t>
      </w:r>
      <w:r w:rsidR="00FF1D11">
        <w:rPr>
          <w:rFonts w:ascii="Arial" w:hAnsi="Arial" w:cs="Arial"/>
        </w:rPr>
        <w:t>enewal of existing assets is 40.4</w:t>
      </w:r>
      <w:r>
        <w:rPr>
          <w:rFonts w:ascii="Arial" w:hAnsi="Arial" w:cs="Arial"/>
        </w:rPr>
        <w:t xml:space="preserve">%. This is attributable to </w:t>
      </w:r>
      <w:r w:rsidR="00FF1D11">
        <w:rPr>
          <w:rFonts w:ascii="Arial" w:hAnsi="Arial" w:cs="Arial"/>
        </w:rPr>
        <w:t xml:space="preserve">strategic decision to invest more resources into income generating asset with an intention of protecting future revenue flows to the municipality since most of income generating asset are </w:t>
      </w:r>
      <w:r w:rsidR="00FF1D11">
        <w:rPr>
          <w:rFonts w:ascii="Arial" w:hAnsi="Arial" w:cs="Arial"/>
        </w:rPr>
        <w:lastRenderedPageBreak/>
        <w:t>sitting beyond both normal and economic useful life. The renewal of asset with cater for the rapid expansion and population growth of the city.</w:t>
      </w:r>
    </w:p>
    <w:p w:rsidR="008079EE" w:rsidRPr="008079EE" w:rsidRDefault="008079EE" w:rsidP="008079EE">
      <w:pPr>
        <w:pStyle w:val="ListParagraph"/>
        <w:ind w:left="792"/>
        <w:rPr>
          <w:rFonts w:ascii="Arial" w:hAnsi="Arial" w:cs="Arial"/>
        </w:rPr>
      </w:pPr>
      <w:r>
        <w:rPr>
          <w:rFonts w:ascii="Arial" w:hAnsi="Arial" w:cs="Arial"/>
        </w:rPr>
        <w:t xml:space="preserve">The recommendation on repairs and maintenance is not met as the repairs and maintenance spend as a percentage of written down value of assets is 2.2%. </w:t>
      </w:r>
      <w:r w:rsidR="00FF1D11">
        <w:rPr>
          <w:rFonts w:ascii="Arial" w:hAnsi="Arial" w:cs="Arial"/>
        </w:rPr>
        <w:t>as part of preparation of budget a detailed review was performed on each and every asset category to analyse for the need on the allocation of repairs and maintenance per each class, while it is critical to conform with MFMA circular 71 requirement on the repairs and maintenance, it is imperative to indicate that total allocation which could be 8% as part of the norm without detail anal</w:t>
      </w:r>
      <w:r w:rsidR="004204C0">
        <w:rPr>
          <w:rFonts w:ascii="Arial" w:hAnsi="Arial" w:cs="Arial"/>
        </w:rPr>
        <w:t>ysis will render council inadequate</w:t>
      </w:r>
      <w:r w:rsidR="00FF1D11">
        <w:rPr>
          <w:rFonts w:ascii="Arial" w:hAnsi="Arial" w:cs="Arial"/>
        </w:rPr>
        <w:t xml:space="preserve"> in providing full provision </w:t>
      </w:r>
      <w:r w:rsidR="004204C0">
        <w:rPr>
          <w:rFonts w:ascii="Arial" w:hAnsi="Arial" w:cs="Arial"/>
        </w:rPr>
        <w:t>as per</w:t>
      </w:r>
      <w:r w:rsidR="00FF1D11">
        <w:rPr>
          <w:rFonts w:ascii="Arial" w:hAnsi="Arial" w:cs="Arial"/>
        </w:rPr>
        <w:t xml:space="preserve"> the circular. Municipality will however implement a detail asset management plan which caters for risk matrix tariff associated with asset replacement </w:t>
      </w:r>
      <w:r w:rsidR="004204C0">
        <w:rPr>
          <w:rFonts w:ascii="Arial" w:hAnsi="Arial" w:cs="Arial"/>
        </w:rPr>
        <w:t>interval and</w:t>
      </w:r>
      <w:r w:rsidR="00FF1D11">
        <w:rPr>
          <w:rFonts w:ascii="Arial" w:hAnsi="Arial" w:cs="Arial"/>
        </w:rPr>
        <w:t xml:space="preserve"> direct impact on the total revenue of the municipality. It be noted that under PPE more than one third of the asset are classified as non-cash generating asset. </w:t>
      </w:r>
    </w:p>
    <w:p w:rsidR="00A0705C" w:rsidRDefault="00A0705C" w:rsidP="00A0705C">
      <w:pPr>
        <w:pStyle w:val="ListParagraph"/>
        <w:ind w:left="792"/>
      </w:pPr>
    </w:p>
    <w:p w:rsidR="003319F9" w:rsidRDefault="003319F9" w:rsidP="003319F9"/>
    <w:p w:rsidR="003319F9" w:rsidRDefault="003319F9" w:rsidP="003319F9"/>
    <w:p w:rsidR="003319F9" w:rsidRDefault="003319F9" w:rsidP="003319F9"/>
    <w:p w:rsidR="003319F9" w:rsidRDefault="003319F9" w:rsidP="003319F9"/>
    <w:p w:rsidR="00B50ED4" w:rsidRDefault="00B50ED4" w:rsidP="003319F9"/>
    <w:p w:rsidR="00EC5A1B" w:rsidRDefault="00EC5A1B" w:rsidP="003319F9"/>
    <w:p w:rsidR="00EC5A1B" w:rsidRDefault="00EC5A1B" w:rsidP="003319F9"/>
    <w:p w:rsidR="00EC5A1B" w:rsidRDefault="00EC5A1B" w:rsidP="003319F9"/>
    <w:p w:rsidR="00EC5A1B" w:rsidRDefault="00EC5A1B" w:rsidP="003319F9"/>
    <w:p w:rsidR="00EC5A1B" w:rsidRDefault="00EC5A1B" w:rsidP="003319F9"/>
    <w:p w:rsidR="00EC5A1B" w:rsidRDefault="00EC5A1B" w:rsidP="003319F9"/>
    <w:p w:rsidR="00EC5A1B" w:rsidRDefault="00EC5A1B" w:rsidP="003319F9"/>
    <w:p w:rsidR="00EC5A1B" w:rsidRDefault="00EC5A1B" w:rsidP="003319F9"/>
    <w:p w:rsidR="00EC5A1B" w:rsidRDefault="00EC5A1B" w:rsidP="003319F9"/>
    <w:p w:rsidR="00EC5A1B" w:rsidRDefault="00EC5A1B" w:rsidP="003319F9"/>
    <w:p w:rsidR="00EC5A1B" w:rsidRPr="003319F9" w:rsidRDefault="00EC5A1B" w:rsidP="003319F9"/>
    <w:p w:rsidR="00750CAD" w:rsidRDefault="00750CAD" w:rsidP="00D83EF0">
      <w:pPr>
        <w:pStyle w:val="Caption"/>
      </w:pPr>
      <w:r>
        <w:lastRenderedPageBreak/>
        <w:t xml:space="preserve">Table </w:t>
      </w:r>
      <w:r w:rsidR="003319F9">
        <w:t>25 MBRR</w:t>
      </w:r>
      <w:r w:rsidRPr="00D83EF0">
        <w:t xml:space="preserve"> Table A10</w:t>
      </w:r>
      <w:r>
        <w:t xml:space="preserve"> - </w:t>
      </w:r>
      <w:r w:rsidRPr="00D83EF0">
        <w:t>Basic Service Delivery Measurement</w:t>
      </w:r>
    </w:p>
    <w:p w:rsidR="00CB1EDE" w:rsidRPr="00CB1EDE" w:rsidRDefault="007657D7" w:rsidP="00CB1EDE">
      <w:r w:rsidRPr="007657D7">
        <w:rPr>
          <w:noProof/>
          <w:lang w:val="en-US"/>
        </w:rPr>
        <w:drawing>
          <wp:inline distT="0" distB="0" distL="0" distR="0">
            <wp:extent cx="5943303" cy="7768742"/>
            <wp:effectExtent l="0" t="0" r="635"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5290" cy="7771339"/>
                    </a:xfrm>
                    <a:prstGeom prst="rect">
                      <a:avLst/>
                    </a:prstGeom>
                    <a:noFill/>
                    <a:ln>
                      <a:noFill/>
                    </a:ln>
                  </pic:spPr>
                </pic:pic>
              </a:graphicData>
            </a:graphic>
          </wp:inline>
        </w:drawing>
      </w:r>
    </w:p>
    <w:p w:rsidR="00750CAD" w:rsidRPr="00D260BF" w:rsidRDefault="00750CAD" w:rsidP="00500DEB">
      <w:pPr>
        <w:spacing w:after="0" w:line="240" w:lineRule="auto"/>
        <w:rPr>
          <w:rFonts w:ascii="Arial" w:hAnsi="Arial" w:cs="Arial"/>
          <w:color w:val="E36C0A"/>
          <w:sz w:val="24"/>
          <w:szCs w:val="24"/>
        </w:rPr>
      </w:pPr>
    </w:p>
    <w:p w:rsidR="00750CAD" w:rsidRDefault="00750CAD" w:rsidP="00500DEB">
      <w:pPr>
        <w:spacing w:after="0" w:line="240" w:lineRule="auto"/>
        <w:rPr>
          <w:rFonts w:ascii="Arial" w:hAnsi="Arial" w:cs="Arial"/>
          <w:color w:val="E36C0A"/>
          <w:sz w:val="24"/>
          <w:szCs w:val="24"/>
        </w:rPr>
      </w:pPr>
    </w:p>
    <w:p w:rsidR="00750CAD" w:rsidRPr="00842C4F" w:rsidRDefault="00750CAD" w:rsidP="00A31BE9">
      <w:pPr>
        <w:pStyle w:val="Heading1"/>
        <w:numPr>
          <w:ilvl w:val="0"/>
          <w:numId w:val="7"/>
        </w:numPr>
        <w:spacing w:before="0" w:line="240" w:lineRule="auto"/>
        <w:jc w:val="center"/>
        <w:rPr>
          <w:rFonts w:ascii="Arial Black" w:hAnsi="Arial Black" w:cs="Arial Black"/>
          <w:color w:val="FFFFFF"/>
          <w:sz w:val="32"/>
          <w:szCs w:val="32"/>
        </w:rPr>
      </w:pPr>
      <w:bookmarkStart w:id="51" w:name="_Toc286034101"/>
      <w:bookmarkStart w:id="52" w:name="_Toc286034692"/>
      <w:bookmarkStart w:id="53" w:name="_Toc286041438"/>
      <w:bookmarkStart w:id="54" w:name="_Toc286041507"/>
      <w:bookmarkStart w:id="55" w:name="_Toc286117318"/>
      <w:bookmarkStart w:id="56" w:name="_Toc451874420"/>
      <w:r w:rsidRPr="00FE1212">
        <w:rPr>
          <w:rFonts w:ascii="Arial Black" w:hAnsi="Arial Black" w:cs="Arial Black"/>
          <w:color w:val="auto"/>
          <w:sz w:val="32"/>
          <w:szCs w:val="32"/>
        </w:rPr>
        <w:t>P</w:t>
      </w:r>
      <w:r>
        <w:rPr>
          <w:rFonts w:ascii="Arial Black" w:hAnsi="Arial Black" w:cs="Arial Black"/>
          <w:color w:val="auto"/>
          <w:sz w:val="32"/>
          <w:szCs w:val="32"/>
        </w:rPr>
        <w:t xml:space="preserve">art </w:t>
      </w:r>
      <w:r w:rsidRPr="00FE1212">
        <w:rPr>
          <w:rFonts w:ascii="Arial Black" w:hAnsi="Arial Black" w:cs="Arial Black"/>
          <w:color w:val="auto"/>
          <w:sz w:val="32"/>
          <w:szCs w:val="32"/>
        </w:rPr>
        <w:t>2 – S</w:t>
      </w:r>
      <w:r>
        <w:rPr>
          <w:rFonts w:ascii="Arial Black" w:hAnsi="Arial Black" w:cs="Arial Black"/>
          <w:color w:val="auto"/>
          <w:sz w:val="32"/>
          <w:szCs w:val="32"/>
        </w:rPr>
        <w:t>upporting Documentation</w:t>
      </w:r>
      <w:bookmarkEnd w:id="51"/>
      <w:bookmarkEnd w:id="52"/>
      <w:bookmarkEnd w:id="53"/>
      <w:bookmarkEnd w:id="54"/>
      <w:bookmarkEnd w:id="55"/>
      <w:bookmarkEnd w:id="56"/>
    </w:p>
    <w:p w:rsidR="00750CAD" w:rsidRPr="00FE1212" w:rsidRDefault="00750CAD" w:rsidP="00500DEB">
      <w:pPr>
        <w:spacing w:after="0" w:line="240" w:lineRule="auto"/>
      </w:pPr>
    </w:p>
    <w:p w:rsidR="00750CAD" w:rsidRPr="00FE1212" w:rsidRDefault="00750CAD" w:rsidP="00A31BE9">
      <w:pPr>
        <w:pStyle w:val="Heading2"/>
        <w:numPr>
          <w:ilvl w:val="1"/>
          <w:numId w:val="7"/>
        </w:numPr>
        <w:spacing w:before="0" w:line="240" w:lineRule="auto"/>
        <w:rPr>
          <w:rFonts w:ascii="Arial" w:hAnsi="Arial" w:cs="Arial"/>
          <w:color w:val="auto"/>
        </w:rPr>
      </w:pPr>
      <w:bookmarkStart w:id="57" w:name="_Toc286034102"/>
      <w:bookmarkStart w:id="58" w:name="_Toc286034693"/>
      <w:bookmarkStart w:id="59" w:name="_Toc286041439"/>
      <w:bookmarkStart w:id="60" w:name="_Toc286041508"/>
      <w:bookmarkStart w:id="61" w:name="_Toc286117319"/>
      <w:bookmarkStart w:id="62" w:name="_Toc451874421"/>
      <w:r w:rsidRPr="00FE1212">
        <w:rPr>
          <w:rFonts w:ascii="Arial" w:hAnsi="Arial" w:cs="Arial"/>
          <w:color w:val="auto"/>
        </w:rPr>
        <w:t xml:space="preserve">Overview of the </w:t>
      </w:r>
      <w:r w:rsidR="00A077C0">
        <w:rPr>
          <w:rFonts w:ascii="Arial" w:hAnsi="Arial" w:cs="Arial"/>
          <w:color w:val="auto"/>
        </w:rPr>
        <w:t>annual budget</w:t>
      </w:r>
      <w:r w:rsidRPr="00FE1212">
        <w:rPr>
          <w:rFonts w:ascii="Arial" w:hAnsi="Arial" w:cs="Arial"/>
          <w:color w:val="auto"/>
        </w:rPr>
        <w:t xml:space="preserve"> process</w:t>
      </w:r>
      <w:bookmarkEnd w:id="57"/>
      <w:bookmarkEnd w:id="58"/>
      <w:bookmarkEnd w:id="59"/>
      <w:bookmarkEnd w:id="60"/>
      <w:bookmarkEnd w:id="61"/>
      <w:bookmarkEnd w:id="62"/>
    </w:p>
    <w:p w:rsidR="00750CAD" w:rsidRDefault="00750CAD" w:rsidP="00D83EF0">
      <w:pPr>
        <w:pStyle w:val="Paragraph"/>
        <w:tabs>
          <w:tab w:val="clear" w:pos="284"/>
          <w:tab w:val="clear" w:pos="567"/>
          <w:tab w:val="clear" w:pos="851"/>
        </w:tabs>
        <w:spacing w:after="0" w:line="240" w:lineRule="auto"/>
        <w:rPr>
          <w:rFonts w:ascii="Arial" w:hAnsi="Arial" w:cs="Arial"/>
        </w:rPr>
      </w:pPr>
    </w:p>
    <w:p w:rsidR="005813F7" w:rsidRPr="000B2863" w:rsidRDefault="005813F7" w:rsidP="005813F7">
      <w:pPr>
        <w:pStyle w:val="Paragraph"/>
        <w:spacing w:after="0" w:line="240" w:lineRule="auto"/>
        <w:rPr>
          <w:rFonts w:ascii="Arial" w:hAnsi="Arial" w:cs="Arial"/>
          <w:color w:val="000000" w:themeColor="text1"/>
        </w:rPr>
      </w:pPr>
      <w:r w:rsidRPr="000B2863">
        <w:rPr>
          <w:rFonts w:ascii="Arial" w:hAnsi="Arial" w:cs="Arial"/>
          <w:color w:val="000000" w:themeColor="text1"/>
        </w:rPr>
        <w:t xml:space="preserve">Section 53 of the MFMA requires the Mayor of the municipality to provide general political guidance in the budget process and the setting of priorities that must guide the preparation of the budget.  In addition Chapter 2 of the Municipal Budget and Reporting Regulations states that the Mayor of the municipality must establish a Budget Steering Committee to provide technical assistance to the Mayor in discharging the responsibilities set out in section 53 of the Act. </w:t>
      </w:r>
    </w:p>
    <w:p w:rsidR="005813F7" w:rsidRPr="000B2863" w:rsidRDefault="005813F7" w:rsidP="005813F7">
      <w:pPr>
        <w:pStyle w:val="Paragraph"/>
        <w:spacing w:after="0" w:line="240" w:lineRule="auto"/>
        <w:rPr>
          <w:rFonts w:ascii="Arial" w:hAnsi="Arial" w:cs="Arial"/>
          <w:color w:val="000000" w:themeColor="text1"/>
        </w:rPr>
      </w:pPr>
    </w:p>
    <w:p w:rsidR="005813F7" w:rsidRPr="000B2863" w:rsidRDefault="005813F7" w:rsidP="005813F7">
      <w:pPr>
        <w:pStyle w:val="Paragraph"/>
        <w:spacing w:after="0" w:line="240" w:lineRule="auto"/>
        <w:rPr>
          <w:rFonts w:ascii="Arial" w:hAnsi="Arial" w:cs="Arial"/>
          <w:color w:val="000000" w:themeColor="text1"/>
        </w:rPr>
      </w:pPr>
      <w:r w:rsidRPr="000B2863">
        <w:rPr>
          <w:rFonts w:ascii="Arial" w:hAnsi="Arial" w:cs="Arial"/>
          <w:color w:val="000000" w:themeColor="text1"/>
        </w:rPr>
        <w:t>The IDP/Budget/PMS Steering Committee consists of the all Members of Mayoral Committee; Municipal Manager, all Directors and selected Managers with the Executive Mayor chairing the Meeting.</w:t>
      </w:r>
    </w:p>
    <w:p w:rsidR="005813F7" w:rsidRPr="000B2863" w:rsidRDefault="005813F7" w:rsidP="005813F7">
      <w:pPr>
        <w:pStyle w:val="Paragraph"/>
        <w:spacing w:after="0" w:line="240" w:lineRule="auto"/>
        <w:rPr>
          <w:rFonts w:ascii="Arial" w:hAnsi="Arial" w:cs="Arial"/>
          <w:color w:val="000000" w:themeColor="text1"/>
        </w:rPr>
      </w:pPr>
    </w:p>
    <w:p w:rsidR="005813F7" w:rsidRPr="000B2863" w:rsidRDefault="005813F7" w:rsidP="005813F7">
      <w:pPr>
        <w:pStyle w:val="Paragraph"/>
        <w:spacing w:after="0" w:line="240" w:lineRule="auto"/>
        <w:rPr>
          <w:rFonts w:ascii="Arial" w:hAnsi="Arial" w:cs="Arial"/>
          <w:color w:val="000000" w:themeColor="text1"/>
        </w:rPr>
      </w:pPr>
      <w:r w:rsidRPr="000B2863">
        <w:rPr>
          <w:rFonts w:ascii="Arial" w:hAnsi="Arial" w:cs="Arial"/>
          <w:color w:val="000000" w:themeColor="text1"/>
        </w:rPr>
        <w:t>The role of IDP/Budget/PMS Steering Committee is to:</w:t>
      </w:r>
    </w:p>
    <w:p w:rsidR="005813F7" w:rsidRPr="000B2863" w:rsidRDefault="005813F7" w:rsidP="005813F7">
      <w:pPr>
        <w:pStyle w:val="Paragraph"/>
        <w:spacing w:after="0" w:line="240" w:lineRule="auto"/>
        <w:rPr>
          <w:rFonts w:ascii="Arial" w:hAnsi="Arial" w:cs="Arial"/>
          <w:color w:val="000000" w:themeColor="text1"/>
        </w:rPr>
      </w:pPr>
    </w:p>
    <w:p w:rsidR="005813F7" w:rsidRPr="000B2863" w:rsidRDefault="005813F7" w:rsidP="005813F7">
      <w:pPr>
        <w:pStyle w:val="Paragraph"/>
        <w:numPr>
          <w:ilvl w:val="0"/>
          <w:numId w:val="30"/>
        </w:numPr>
        <w:spacing w:after="0" w:line="240" w:lineRule="auto"/>
        <w:rPr>
          <w:rFonts w:ascii="Arial" w:hAnsi="Arial" w:cs="Arial"/>
          <w:color w:val="000000" w:themeColor="text1"/>
        </w:rPr>
      </w:pPr>
      <w:r w:rsidRPr="000B2863">
        <w:rPr>
          <w:rFonts w:ascii="Arial" w:hAnsi="Arial" w:cs="Arial"/>
          <w:color w:val="000000" w:themeColor="text1"/>
        </w:rPr>
        <w:t xml:space="preserve">Provide political oversight in the development of IDP/Budget/PMS. </w:t>
      </w:r>
    </w:p>
    <w:p w:rsidR="005813F7" w:rsidRPr="000B2863" w:rsidRDefault="005813F7" w:rsidP="005813F7">
      <w:pPr>
        <w:pStyle w:val="Paragraph"/>
        <w:numPr>
          <w:ilvl w:val="0"/>
          <w:numId w:val="30"/>
        </w:numPr>
        <w:spacing w:after="0" w:line="240" w:lineRule="auto"/>
        <w:rPr>
          <w:rFonts w:ascii="Arial" w:hAnsi="Arial" w:cs="Arial"/>
          <w:color w:val="000000" w:themeColor="text1"/>
        </w:rPr>
      </w:pPr>
      <w:r w:rsidRPr="000B2863">
        <w:rPr>
          <w:rFonts w:ascii="Arial" w:hAnsi="Arial" w:cs="Arial"/>
          <w:color w:val="000000" w:themeColor="text1"/>
        </w:rPr>
        <w:t xml:space="preserve">Supervise the implementation of the IDP/Budget/PMS. </w:t>
      </w:r>
    </w:p>
    <w:p w:rsidR="005813F7" w:rsidRPr="000B2863" w:rsidRDefault="005813F7" w:rsidP="005813F7">
      <w:pPr>
        <w:pStyle w:val="Paragraph"/>
        <w:numPr>
          <w:ilvl w:val="0"/>
          <w:numId w:val="30"/>
        </w:numPr>
        <w:spacing w:after="0" w:line="240" w:lineRule="auto"/>
        <w:rPr>
          <w:rFonts w:ascii="Arial" w:hAnsi="Arial" w:cs="Arial"/>
          <w:color w:val="000000" w:themeColor="text1"/>
        </w:rPr>
      </w:pPr>
      <w:r w:rsidRPr="000B2863">
        <w:rPr>
          <w:rFonts w:ascii="Arial" w:hAnsi="Arial" w:cs="Arial"/>
          <w:color w:val="000000" w:themeColor="text1"/>
        </w:rPr>
        <w:t xml:space="preserve">Lead the IDP /Budget Public Participation process. </w:t>
      </w:r>
    </w:p>
    <w:p w:rsidR="005813F7" w:rsidRPr="000B2863" w:rsidRDefault="005813F7" w:rsidP="005813F7">
      <w:pPr>
        <w:pStyle w:val="Paragraph"/>
        <w:numPr>
          <w:ilvl w:val="0"/>
          <w:numId w:val="30"/>
        </w:numPr>
        <w:spacing w:after="0" w:line="240" w:lineRule="auto"/>
        <w:rPr>
          <w:rFonts w:ascii="Arial" w:hAnsi="Arial" w:cs="Arial"/>
          <w:color w:val="000000" w:themeColor="text1"/>
        </w:rPr>
      </w:pPr>
      <w:r w:rsidRPr="000B2863">
        <w:rPr>
          <w:rFonts w:ascii="Arial" w:hAnsi="Arial" w:cs="Arial"/>
          <w:color w:val="000000" w:themeColor="text1"/>
        </w:rPr>
        <w:t>Responsible for the submission of the IDP/Budget/PMS to Mayoral Committee for recommendation to council</w:t>
      </w:r>
    </w:p>
    <w:p w:rsidR="00750CAD" w:rsidRPr="000B2863" w:rsidRDefault="00750CAD" w:rsidP="0084642C">
      <w:pPr>
        <w:pStyle w:val="Paragraph"/>
        <w:tabs>
          <w:tab w:val="clear" w:pos="284"/>
          <w:tab w:val="clear" w:pos="567"/>
          <w:tab w:val="clear" w:pos="851"/>
        </w:tabs>
        <w:spacing w:after="0" w:line="240" w:lineRule="auto"/>
        <w:rPr>
          <w:rFonts w:ascii="Arial" w:hAnsi="Arial" w:cs="Arial"/>
          <w:color w:val="000000" w:themeColor="text1"/>
        </w:rPr>
      </w:pPr>
    </w:p>
    <w:p w:rsidR="00750CAD" w:rsidRPr="000B2863" w:rsidRDefault="00620E84" w:rsidP="00FE1212">
      <w:pPr>
        <w:spacing w:after="0" w:line="240" w:lineRule="auto"/>
        <w:jc w:val="both"/>
        <w:rPr>
          <w:rFonts w:ascii="Arial" w:hAnsi="Arial" w:cs="Arial"/>
          <w:color w:val="000000" w:themeColor="text1"/>
          <w:lang w:val="en-GB"/>
        </w:rPr>
      </w:pPr>
      <w:r w:rsidRPr="00620E84">
        <w:rPr>
          <w:rFonts w:ascii="Arial" w:eastAsia="Times New Roman" w:hAnsi="Arial" w:cs="Arial"/>
          <w:b/>
          <w:bCs/>
          <w:color w:val="000000" w:themeColor="text1"/>
        </w:rPr>
        <w:t>IDP and Service Delivery and Budget Implementation Plan</w:t>
      </w:r>
    </w:p>
    <w:p w:rsidR="005813F7" w:rsidRPr="000B2863" w:rsidRDefault="005813F7" w:rsidP="005813F7">
      <w:pPr>
        <w:pStyle w:val="ListParagraph"/>
        <w:autoSpaceDE w:val="0"/>
        <w:autoSpaceDN w:val="0"/>
        <w:adjustRightInd w:val="0"/>
        <w:spacing w:after="0" w:line="240" w:lineRule="auto"/>
        <w:ind w:left="432"/>
        <w:jc w:val="both"/>
        <w:rPr>
          <w:rFonts w:ascii="Arial" w:eastAsiaTheme="minorHAnsi" w:hAnsi="Arial" w:cs="Arial"/>
          <w:color w:val="000000" w:themeColor="text1"/>
        </w:rPr>
      </w:pPr>
      <w:r w:rsidRPr="000B2863">
        <w:rPr>
          <w:rFonts w:ascii="Arial" w:eastAsiaTheme="minorHAnsi" w:hAnsi="Arial" w:cs="Arial"/>
          <w:color w:val="000000" w:themeColor="text1"/>
        </w:rPr>
        <w:t xml:space="preserve">Integrated development planning is a </w:t>
      </w:r>
      <w:r w:rsidRPr="000B2863">
        <w:rPr>
          <w:rFonts w:ascii="Arial" w:eastAsiaTheme="minorHAnsi" w:hAnsi="Arial" w:cs="Arial"/>
          <w:b/>
          <w:bCs/>
          <w:color w:val="000000" w:themeColor="text1"/>
        </w:rPr>
        <w:t xml:space="preserve">process </w:t>
      </w:r>
      <w:r w:rsidRPr="000B2863">
        <w:rPr>
          <w:rFonts w:ascii="Arial" w:eastAsiaTheme="minorHAnsi" w:hAnsi="Arial" w:cs="Arial"/>
          <w:color w:val="000000" w:themeColor="text1"/>
        </w:rPr>
        <w:t xml:space="preserve">through which municipalities prepare a strategic development plan which extends over a five-year period. The Integrated Development Plan (IDP) is a </w:t>
      </w:r>
      <w:r w:rsidRPr="000B2863">
        <w:rPr>
          <w:rFonts w:ascii="Arial" w:eastAsiaTheme="minorHAnsi" w:hAnsi="Arial" w:cs="Arial"/>
          <w:b/>
          <w:bCs/>
          <w:color w:val="000000" w:themeColor="text1"/>
        </w:rPr>
        <w:t xml:space="preserve">product </w:t>
      </w:r>
      <w:r w:rsidRPr="000B2863">
        <w:rPr>
          <w:rFonts w:ascii="Arial" w:eastAsiaTheme="minorHAnsi" w:hAnsi="Arial" w:cs="Arial"/>
          <w:color w:val="000000" w:themeColor="text1"/>
        </w:rPr>
        <w:t>of the IDP process. The IDP is the principal strategic planning instrument which guides and informs all planning, budgeting, management and decision-making processes in a municipality. Through Integrated development planning, which necessitates the involvement of all relevant stakeholders, a municipality can:</w:t>
      </w:r>
    </w:p>
    <w:p w:rsidR="005813F7" w:rsidRPr="000B2863" w:rsidRDefault="005813F7" w:rsidP="005813F7">
      <w:pPr>
        <w:pStyle w:val="ListParagraph"/>
        <w:autoSpaceDE w:val="0"/>
        <w:autoSpaceDN w:val="0"/>
        <w:adjustRightInd w:val="0"/>
        <w:spacing w:after="0" w:line="240" w:lineRule="auto"/>
        <w:ind w:left="432"/>
        <w:jc w:val="both"/>
        <w:rPr>
          <w:rFonts w:ascii="Arial" w:eastAsiaTheme="minorHAnsi" w:hAnsi="Arial" w:cs="Arial"/>
          <w:b/>
          <w:bCs/>
          <w:color w:val="000000" w:themeColor="text1"/>
        </w:rPr>
      </w:pPr>
    </w:p>
    <w:p w:rsidR="005813F7" w:rsidRPr="000B2863" w:rsidRDefault="005813F7" w:rsidP="005813F7">
      <w:pPr>
        <w:pStyle w:val="ListParagraph"/>
        <w:numPr>
          <w:ilvl w:val="0"/>
          <w:numId w:val="33"/>
        </w:numPr>
        <w:autoSpaceDE w:val="0"/>
        <w:autoSpaceDN w:val="0"/>
        <w:adjustRightInd w:val="0"/>
        <w:spacing w:after="0" w:line="240" w:lineRule="auto"/>
        <w:jc w:val="both"/>
        <w:rPr>
          <w:rFonts w:ascii="Arial" w:eastAsiaTheme="minorHAnsi" w:hAnsi="Arial" w:cs="Arial"/>
          <w:color w:val="000000" w:themeColor="text1"/>
        </w:rPr>
      </w:pPr>
      <w:r w:rsidRPr="000B2863">
        <w:rPr>
          <w:rFonts w:ascii="Arial" w:eastAsiaTheme="minorHAnsi" w:hAnsi="Arial" w:cs="Arial"/>
          <w:color w:val="000000" w:themeColor="text1"/>
        </w:rPr>
        <w:t>Identify its key development priorities;</w:t>
      </w:r>
    </w:p>
    <w:p w:rsidR="005813F7" w:rsidRPr="000B2863" w:rsidRDefault="005813F7" w:rsidP="005813F7">
      <w:pPr>
        <w:pStyle w:val="ListParagraph"/>
        <w:numPr>
          <w:ilvl w:val="0"/>
          <w:numId w:val="33"/>
        </w:numPr>
        <w:autoSpaceDE w:val="0"/>
        <w:autoSpaceDN w:val="0"/>
        <w:adjustRightInd w:val="0"/>
        <w:spacing w:after="0" w:line="240" w:lineRule="auto"/>
        <w:jc w:val="both"/>
        <w:rPr>
          <w:rFonts w:ascii="Arial" w:eastAsiaTheme="minorHAnsi" w:hAnsi="Arial" w:cs="Arial"/>
          <w:color w:val="000000" w:themeColor="text1"/>
        </w:rPr>
      </w:pPr>
      <w:r w:rsidRPr="000B2863">
        <w:rPr>
          <w:rFonts w:ascii="Arial" w:eastAsiaTheme="minorHAnsi" w:hAnsi="Arial" w:cs="Arial"/>
          <w:color w:val="000000" w:themeColor="text1"/>
        </w:rPr>
        <w:t>Formulate a clear vision, mission and values;</w:t>
      </w:r>
    </w:p>
    <w:p w:rsidR="005813F7" w:rsidRPr="000B2863" w:rsidRDefault="005813F7" w:rsidP="005813F7">
      <w:pPr>
        <w:pStyle w:val="ListParagraph"/>
        <w:numPr>
          <w:ilvl w:val="0"/>
          <w:numId w:val="33"/>
        </w:numPr>
        <w:autoSpaceDE w:val="0"/>
        <w:autoSpaceDN w:val="0"/>
        <w:adjustRightInd w:val="0"/>
        <w:spacing w:after="0" w:line="240" w:lineRule="auto"/>
        <w:jc w:val="both"/>
        <w:rPr>
          <w:rFonts w:ascii="Arial" w:eastAsiaTheme="minorHAnsi" w:hAnsi="Arial" w:cs="Arial"/>
          <w:color w:val="000000" w:themeColor="text1"/>
        </w:rPr>
      </w:pPr>
      <w:r w:rsidRPr="000B2863">
        <w:rPr>
          <w:rFonts w:ascii="Arial" w:eastAsiaTheme="minorHAnsi" w:hAnsi="Arial" w:cs="Arial"/>
          <w:color w:val="000000" w:themeColor="text1"/>
        </w:rPr>
        <w:t>Formulate appropriate strategies;</w:t>
      </w:r>
    </w:p>
    <w:p w:rsidR="005813F7" w:rsidRPr="000B2863" w:rsidRDefault="005813F7" w:rsidP="005813F7">
      <w:pPr>
        <w:pStyle w:val="ListParagraph"/>
        <w:numPr>
          <w:ilvl w:val="0"/>
          <w:numId w:val="33"/>
        </w:numPr>
        <w:autoSpaceDE w:val="0"/>
        <w:autoSpaceDN w:val="0"/>
        <w:adjustRightInd w:val="0"/>
        <w:spacing w:after="0" w:line="240" w:lineRule="auto"/>
        <w:jc w:val="both"/>
        <w:rPr>
          <w:rFonts w:ascii="Arial" w:eastAsiaTheme="minorHAnsi" w:hAnsi="Arial" w:cs="Arial"/>
          <w:color w:val="000000" w:themeColor="text1"/>
        </w:rPr>
      </w:pPr>
      <w:r w:rsidRPr="000B2863">
        <w:rPr>
          <w:rFonts w:ascii="Arial" w:eastAsiaTheme="minorHAnsi" w:hAnsi="Arial" w:cs="Arial"/>
          <w:color w:val="000000" w:themeColor="text1"/>
        </w:rPr>
        <w:t>Develop the appropriate organisational structure and systems to realise the vision and mission; and</w:t>
      </w:r>
    </w:p>
    <w:p w:rsidR="005813F7" w:rsidRPr="000B2863" w:rsidRDefault="005813F7" w:rsidP="005813F7">
      <w:pPr>
        <w:pStyle w:val="ListParagraph"/>
        <w:numPr>
          <w:ilvl w:val="0"/>
          <w:numId w:val="33"/>
        </w:numPr>
        <w:spacing w:after="0" w:line="240" w:lineRule="auto"/>
        <w:jc w:val="both"/>
        <w:rPr>
          <w:rFonts w:ascii="Arial" w:hAnsi="Arial" w:cs="Arial"/>
          <w:color w:val="000000" w:themeColor="text1"/>
          <w:lang w:val="en-GB"/>
        </w:rPr>
      </w:pPr>
      <w:r w:rsidRPr="000B2863">
        <w:rPr>
          <w:rFonts w:ascii="Arial" w:eastAsiaTheme="minorHAnsi" w:hAnsi="Arial" w:cs="Arial"/>
          <w:color w:val="000000" w:themeColor="text1"/>
        </w:rPr>
        <w:t>Align resources with the development priorities.</w:t>
      </w:r>
    </w:p>
    <w:p w:rsidR="005813F7" w:rsidRPr="000B2863" w:rsidRDefault="005813F7" w:rsidP="005813F7">
      <w:pPr>
        <w:spacing w:after="0" w:line="240" w:lineRule="auto"/>
        <w:jc w:val="both"/>
        <w:rPr>
          <w:rFonts w:ascii="Arial" w:hAnsi="Arial" w:cs="Arial"/>
          <w:color w:val="000000" w:themeColor="text1"/>
          <w:lang w:val="en-GB"/>
        </w:rPr>
      </w:pPr>
    </w:p>
    <w:p w:rsidR="005813F7" w:rsidRPr="000B2863" w:rsidRDefault="005813F7" w:rsidP="005813F7">
      <w:pPr>
        <w:spacing w:after="0" w:line="240" w:lineRule="auto"/>
        <w:jc w:val="both"/>
        <w:rPr>
          <w:rFonts w:ascii="Arial" w:hAnsi="Arial" w:cs="Arial"/>
          <w:color w:val="000000" w:themeColor="text1"/>
          <w:lang w:val="en-GB"/>
        </w:rPr>
      </w:pPr>
    </w:p>
    <w:p w:rsidR="005813F7" w:rsidRPr="000B2863" w:rsidRDefault="005813F7" w:rsidP="005813F7">
      <w:pPr>
        <w:autoSpaceDE w:val="0"/>
        <w:autoSpaceDN w:val="0"/>
        <w:adjustRightInd w:val="0"/>
        <w:spacing w:after="0" w:line="240" w:lineRule="auto"/>
        <w:jc w:val="both"/>
        <w:rPr>
          <w:rFonts w:ascii="Arial" w:eastAsiaTheme="minorHAnsi" w:hAnsi="Arial" w:cs="Arial"/>
          <w:color w:val="000000" w:themeColor="text1"/>
        </w:rPr>
      </w:pPr>
      <w:r w:rsidRPr="000B2863">
        <w:rPr>
          <w:rFonts w:ascii="Arial" w:eastAsiaTheme="minorHAnsi" w:hAnsi="Arial" w:cs="Arial"/>
          <w:color w:val="000000" w:themeColor="text1"/>
        </w:rPr>
        <w:t xml:space="preserve">The SDBIP therefore serves as a “contract” between the administration, council and community expressing the goals and objectives set by the council as quantifiable outcomes that can be implemented by the administration over the next twelve months. This provides the basis for measuring performance in service delivery against end of-year targets and implementing the budget. </w:t>
      </w:r>
    </w:p>
    <w:p w:rsidR="005813F7" w:rsidRPr="000B2863" w:rsidRDefault="005813F7" w:rsidP="005813F7">
      <w:pPr>
        <w:autoSpaceDE w:val="0"/>
        <w:autoSpaceDN w:val="0"/>
        <w:adjustRightInd w:val="0"/>
        <w:spacing w:after="0" w:line="240" w:lineRule="auto"/>
        <w:rPr>
          <w:rFonts w:ascii="Arial" w:eastAsiaTheme="minorHAnsi" w:hAnsi="Arial" w:cs="Arial"/>
          <w:color w:val="000000" w:themeColor="text1"/>
        </w:rPr>
      </w:pPr>
    </w:p>
    <w:p w:rsidR="005813F7" w:rsidRPr="000B2863" w:rsidRDefault="005813F7" w:rsidP="005813F7">
      <w:pPr>
        <w:autoSpaceDE w:val="0"/>
        <w:autoSpaceDN w:val="0"/>
        <w:adjustRightInd w:val="0"/>
        <w:spacing w:after="0" w:line="240" w:lineRule="auto"/>
        <w:jc w:val="both"/>
        <w:rPr>
          <w:rFonts w:ascii="Arial" w:eastAsiaTheme="minorHAnsi" w:hAnsi="Arial" w:cs="Arial"/>
          <w:color w:val="000000" w:themeColor="text1"/>
        </w:rPr>
      </w:pPr>
      <w:r w:rsidRPr="000B2863">
        <w:rPr>
          <w:rFonts w:ascii="Arial" w:eastAsiaTheme="minorHAnsi" w:hAnsi="Arial" w:cs="Arial"/>
          <w:color w:val="000000" w:themeColor="text1"/>
        </w:rPr>
        <w:t xml:space="preserve">The SDBIP provides the vital link between the mayor, council (executive) and the administration, and facilitates the process for holding management accountable for its performance. The SDBIP is a management, implementation and monitoring tool that will assist the mayor, councillors, </w:t>
      </w:r>
      <w:r w:rsidRPr="000B2863">
        <w:rPr>
          <w:rFonts w:ascii="Arial" w:eastAsiaTheme="minorHAnsi" w:hAnsi="Arial" w:cs="Arial"/>
          <w:color w:val="000000" w:themeColor="text1"/>
        </w:rPr>
        <w:lastRenderedPageBreak/>
        <w:t xml:space="preserve">municipal manager, senior managers and community. A properly formulated SDBIP will ensure that appropriate information is circulated internally and externally for purposes of monitoring the execution of the budget, performance of senior management and achievement of the strategic objectives set by council. It enables the municipal manager to monitor the performance of senior managers, the mayor to monitor the performance of the municipal manager, and for the community to monitor the performance of the municipality. </w:t>
      </w:r>
    </w:p>
    <w:p w:rsidR="005813F7" w:rsidRPr="000B2863" w:rsidRDefault="005813F7" w:rsidP="005813F7">
      <w:pPr>
        <w:autoSpaceDE w:val="0"/>
        <w:autoSpaceDN w:val="0"/>
        <w:adjustRightInd w:val="0"/>
        <w:spacing w:after="0" w:line="240" w:lineRule="auto"/>
        <w:jc w:val="both"/>
        <w:rPr>
          <w:rFonts w:ascii="Arial" w:eastAsiaTheme="minorHAnsi" w:hAnsi="Arial" w:cs="Arial"/>
          <w:color w:val="000000" w:themeColor="text1"/>
        </w:rPr>
      </w:pPr>
    </w:p>
    <w:p w:rsidR="00750CAD" w:rsidRPr="00620E84" w:rsidRDefault="005813F7" w:rsidP="00620E84">
      <w:pPr>
        <w:autoSpaceDE w:val="0"/>
        <w:autoSpaceDN w:val="0"/>
        <w:adjustRightInd w:val="0"/>
        <w:spacing w:after="0" w:line="240" w:lineRule="auto"/>
        <w:jc w:val="both"/>
        <w:rPr>
          <w:rFonts w:ascii="Arial" w:eastAsiaTheme="minorHAnsi" w:hAnsi="Arial" w:cs="Arial"/>
          <w:color w:val="000000" w:themeColor="text1"/>
        </w:rPr>
      </w:pPr>
      <w:r w:rsidRPr="000B2863">
        <w:rPr>
          <w:rFonts w:ascii="Arial" w:eastAsiaTheme="minorHAnsi" w:hAnsi="Arial" w:cs="Arial"/>
          <w:color w:val="000000" w:themeColor="text1"/>
        </w:rPr>
        <w:t xml:space="preserve">The SDBIP should therefore determine (and be consistent with) the performance agreements between the mayor and the municipal manager and the municipal manager and senior managers determined at the start of every financial year and approved by the mayor. </w:t>
      </w:r>
    </w:p>
    <w:p w:rsidR="00750CAD" w:rsidRPr="000B2863" w:rsidRDefault="00750CAD" w:rsidP="00A31BE9">
      <w:pPr>
        <w:pStyle w:val="Heading2"/>
        <w:numPr>
          <w:ilvl w:val="1"/>
          <w:numId w:val="7"/>
        </w:numPr>
        <w:spacing w:before="0" w:line="240" w:lineRule="auto"/>
        <w:ind w:left="720" w:hanging="720"/>
        <w:rPr>
          <w:rFonts w:ascii="Arial" w:hAnsi="Arial" w:cs="Arial"/>
          <w:color w:val="000000" w:themeColor="text1"/>
          <w:sz w:val="22"/>
          <w:szCs w:val="22"/>
        </w:rPr>
      </w:pPr>
      <w:bookmarkStart w:id="63" w:name="_Toc286034107"/>
      <w:bookmarkStart w:id="64" w:name="_Toc286034698"/>
      <w:bookmarkStart w:id="65" w:name="_Toc286041440"/>
      <w:bookmarkStart w:id="66" w:name="_Toc286041509"/>
      <w:bookmarkStart w:id="67" w:name="_Toc286117320"/>
      <w:bookmarkStart w:id="68" w:name="_Toc451874422"/>
      <w:r w:rsidRPr="000B2863">
        <w:rPr>
          <w:rFonts w:ascii="Arial" w:hAnsi="Arial" w:cs="Arial"/>
          <w:color w:val="000000" w:themeColor="text1"/>
          <w:sz w:val="22"/>
          <w:szCs w:val="22"/>
        </w:rPr>
        <w:t xml:space="preserve">Overview of alignment of </w:t>
      </w:r>
      <w:r w:rsidR="00A077C0">
        <w:rPr>
          <w:rFonts w:ascii="Arial" w:hAnsi="Arial" w:cs="Arial"/>
          <w:color w:val="000000" w:themeColor="text1"/>
          <w:sz w:val="22"/>
          <w:szCs w:val="22"/>
        </w:rPr>
        <w:t>annual budget</w:t>
      </w:r>
      <w:r w:rsidRPr="000B2863">
        <w:rPr>
          <w:rFonts w:ascii="Arial" w:hAnsi="Arial" w:cs="Arial"/>
          <w:color w:val="000000" w:themeColor="text1"/>
          <w:sz w:val="22"/>
          <w:szCs w:val="22"/>
        </w:rPr>
        <w:t xml:space="preserve"> with IDP</w:t>
      </w:r>
      <w:bookmarkEnd w:id="63"/>
      <w:bookmarkEnd w:id="64"/>
      <w:bookmarkEnd w:id="65"/>
      <w:bookmarkEnd w:id="66"/>
      <w:bookmarkEnd w:id="67"/>
      <w:bookmarkEnd w:id="68"/>
    </w:p>
    <w:p w:rsidR="00750CAD" w:rsidRPr="000B2863" w:rsidRDefault="00750CAD" w:rsidP="009B4091">
      <w:pPr>
        <w:keepNext/>
        <w:spacing w:after="0" w:line="240" w:lineRule="auto"/>
        <w:rPr>
          <w:rFonts w:ascii="Arial" w:hAnsi="Arial" w:cs="Arial"/>
          <w:color w:val="000000" w:themeColor="text1"/>
        </w:rPr>
      </w:pPr>
    </w:p>
    <w:p w:rsidR="005813F7" w:rsidRPr="000B2863" w:rsidRDefault="005813F7" w:rsidP="005813F7">
      <w:pPr>
        <w:autoSpaceDE w:val="0"/>
        <w:autoSpaceDN w:val="0"/>
        <w:adjustRightInd w:val="0"/>
        <w:spacing w:after="0" w:line="240" w:lineRule="auto"/>
        <w:jc w:val="both"/>
        <w:rPr>
          <w:rFonts w:ascii="Arial" w:hAnsi="Arial" w:cs="Arial"/>
          <w:color w:val="000000" w:themeColor="text1"/>
          <w:lang w:val="en-GB"/>
        </w:rPr>
      </w:pPr>
      <w:r w:rsidRPr="000B2863">
        <w:rPr>
          <w:rFonts w:ascii="Arial" w:hAnsi="Arial" w:cs="Arial"/>
          <w:color w:val="000000" w:themeColor="text1"/>
          <w:lang w:val="en-GB"/>
        </w:rPr>
        <w:t>The Constitution mandates local government with the responsibility to exercise local developmental and cooperative governance.  The eradication of imbalances in South African society can only be realized through a credible integrated developmental planning process.</w:t>
      </w:r>
    </w:p>
    <w:p w:rsidR="005813F7" w:rsidRPr="000B2863" w:rsidRDefault="005813F7" w:rsidP="005813F7">
      <w:pPr>
        <w:autoSpaceDE w:val="0"/>
        <w:autoSpaceDN w:val="0"/>
        <w:adjustRightInd w:val="0"/>
        <w:spacing w:after="0" w:line="240" w:lineRule="auto"/>
        <w:jc w:val="both"/>
        <w:rPr>
          <w:rFonts w:ascii="Arial" w:hAnsi="Arial" w:cs="Arial"/>
          <w:color w:val="000000" w:themeColor="text1"/>
          <w:lang w:val="en-GB"/>
        </w:rPr>
      </w:pPr>
    </w:p>
    <w:p w:rsidR="005813F7" w:rsidRPr="000B2863" w:rsidRDefault="005813F7" w:rsidP="005813F7">
      <w:pPr>
        <w:autoSpaceDE w:val="0"/>
        <w:autoSpaceDN w:val="0"/>
        <w:adjustRightInd w:val="0"/>
        <w:spacing w:after="0" w:line="240" w:lineRule="auto"/>
        <w:jc w:val="both"/>
        <w:rPr>
          <w:rFonts w:ascii="Arial" w:hAnsi="Arial" w:cs="Arial"/>
          <w:color w:val="000000" w:themeColor="text1"/>
          <w:lang w:val="en-GB"/>
        </w:rPr>
      </w:pPr>
      <w:r w:rsidRPr="000B2863">
        <w:rPr>
          <w:rFonts w:ascii="Arial" w:hAnsi="Arial" w:cs="Arial"/>
          <w:color w:val="000000" w:themeColor="text1"/>
          <w:lang w:val="en-GB"/>
        </w:rPr>
        <w:t>Municipalities in South Africa need to utilise integrated development planning as a method to plan future development in their areas and so find the best solutions to achieve sound long-term development goals.  A municipal IDP provides a five year strategic programme of action aimed at setting short, medium and long term strategic and budget priorities to create a development platform, which correlates with the term of office of the political incumbents.  The plan aligns the resources and the capacity of a municipality to its overall development aims and guides the municipal budget.  An IDP is therefore a key instrument which municipalities use to provide vision, leadership and direction to all those that have a role to play in the development of a municipal area.  The IDP enables municipalities to make the best use of scarce resources and speed up service delivery.</w:t>
      </w:r>
    </w:p>
    <w:p w:rsidR="005813F7" w:rsidRPr="000B2863" w:rsidRDefault="005813F7" w:rsidP="005813F7">
      <w:pPr>
        <w:autoSpaceDE w:val="0"/>
        <w:autoSpaceDN w:val="0"/>
        <w:adjustRightInd w:val="0"/>
        <w:spacing w:after="0" w:line="240" w:lineRule="auto"/>
        <w:jc w:val="both"/>
        <w:rPr>
          <w:rFonts w:ascii="Arial" w:hAnsi="Arial" w:cs="Arial"/>
          <w:color w:val="000000" w:themeColor="text1"/>
          <w:lang w:val="en-GB"/>
        </w:rPr>
      </w:pPr>
    </w:p>
    <w:p w:rsidR="005813F7" w:rsidRPr="000B2863" w:rsidRDefault="005813F7" w:rsidP="005813F7">
      <w:pPr>
        <w:autoSpaceDE w:val="0"/>
        <w:autoSpaceDN w:val="0"/>
        <w:adjustRightInd w:val="0"/>
        <w:spacing w:after="0" w:line="240" w:lineRule="auto"/>
        <w:jc w:val="both"/>
        <w:rPr>
          <w:rFonts w:ascii="Arial" w:hAnsi="Arial" w:cs="Arial"/>
          <w:color w:val="000000" w:themeColor="text1"/>
          <w:lang w:val="en-GB"/>
        </w:rPr>
      </w:pPr>
      <w:r w:rsidRPr="000B2863">
        <w:rPr>
          <w:rFonts w:ascii="Arial" w:hAnsi="Arial" w:cs="Arial"/>
          <w:color w:val="000000" w:themeColor="text1"/>
          <w:lang w:val="en-GB"/>
        </w:rPr>
        <w:t>Integrated developmental planning in the South African context is amongst others, an approach to planning aimed at involving the municipality and the community to jointly find the best solutions towards sustainable development.  Furthermore, integrated development planning provides a strategic environment for managing and guiding all planning, development and decision making in the municipality.</w:t>
      </w:r>
    </w:p>
    <w:p w:rsidR="005813F7" w:rsidRPr="000B2863" w:rsidRDefault="005813F7" w:rsidP="005813F7">
      <w:pPr>
        <w:autoSpaceDE w:val="0"/>
        <w:autoSpaceDN w:val="0"/>
        <w:adjustRightInd w:val="0"/>
        <w:spacing w:after="0" w:line="240" w:lineRule="auto"/>
        <w:jc w:val="both"/>
        <w:rPr>
          <w:rFonts w:ascii="Arial" w:hAnsi="Arial" w:cs="Arial"/>
          <w:color w:val="000000" w:themeColor="text1"/>
          <w:lang w:val="en-GB"/>
        </w:rPr>
      </w:pPr>
    </w:p>
    <w:p w:rsidR="005813F7" w:rsidRPr="000B2863" w:rsidRDefault="005813F7" w:rsidP="005813F7">
      <w:pPr>
        <w:autoSpaceDE w:val="0"/>
        <w:autoSpaceDN w:val="0"/>
        <w:adjustRightInd w:val="0"/>
        <w:spacing w:after="0" w:line="240" w:lineRule="auto"/>
        <w:jc w:val="both"/>
        <w:rPr>
          <w:rFonts w:ascii="Arial" w:hAnsi="Arial" w:cs="Arial"/>
          <w:color w:val="000000" w:themeColor="text1"/>
          <w:lang w:val="en-GB"/>
        </w:rPr>
      </w:pPr>
      <w:r w:rsidRPr="000B2863">
        <w:rPr>
          <w:rFonts w:ascii="Arial" w:hAnsi="Arial" w:cs="Arial"/>
          <w:color w:val="000000" w:themeColor="text1"/>
          <w:lang w:val="en-GB"/>
        </w:rPr>
        <w:t>It is important that the IDP developed by municipalities correlate with National and Provincial intent. It must aim to co-ordinate the work of local and other spheres of government in a coherent plan to improve the quality of life for all the people living in that area. Applied to the Municipality, issues of national and provincial importance should be reflected in the IDP of the municipality.  A clear understanding of such intent is therefore imperative to ensure that the Municipality strategically complies with the key national and provincial priorities.</w:t>
      </w:r>
    </w:p>
    <w:p w:rsidR="005813F7" w:rsidRPr="000B2863" w:rsidRDefault="005813F7" w:rsidP="005813F7">
      <w:pPr>
        <w:autoSpaceDE w:val="0"/>
        <w:autoSpaceDN w:val="0"/>
        <w:adjustRightInd w:val="0"/>
        <w:spacing w:after="0" w:line="240" w:lineRule="auto"/>
        <w:jc w:val="both"/>
        <w:rPr>
          <w:rFonts w:ascii="Arial" w:hAnsi="Arial" w:cs="Arial"/>
          <w:color w:val="000000" w:themeColor="text1"/>
          <w:lang w:val="en-GB"/>
        </w:rPr>
      </w:pPr>
    </w:p>
    <w:p w:rsidR="005813F7" w:rsidRPr="000B2863" w:rsidRDefault="005813F7" w:rsidP="005813F7">
      <w:pPr>
        <w:autoSpaceDE w:val="0"/>
        <w:autoSpaceDN w:val="0"/>
        <w:adjustRightInd w:val="0"/>
        <w:spacing w:after="0" w:line="240" w:lineRule="auto"/>
        <w:jc w:val="both"/>
        <w:rPr>
          <w:rFonts w:ascii="Arial" w:hAnsi="Arial" w:cs="Arial"/>
          <w:color w:val="000000" w:themeColor="text1"/>
          <w:lang w:val="en-GB"/>
        </w:rPr>
      </w:pPr>
      <w:r w:rsidRPr="000B2863">
        <w:rPr>
          <w:rFonts w:ascii="Arial" w:hAnsi="Arial" w:cs="Arial"/>
          <w:color w:val="000000" w:themeColor="text1"/>
          <w:lang w:val="en-GB"/>
        </w:rPr>
        <w:t>The aim of this revision cycle was to develop and coordinate a coherent plan to improve the quality of life for all the people living in the area, also reflecting issues of national and provincial importance.  One of the key objectives is therefore to ensure that there exists alignment between national and provincial priorities, policies and strategies and the Municipality’s response to these requirements.</w:t>
      </w:r>
    </w:p>
    <w:p w:rsidR="005813F7" w:rsidRPr="000B2863" w:rsidRDefault="005813F7" w:rsidP="005813F7">
      <w:pPr>
        <w:autoSpaceDE w:val="0"/>
        <w:autoSpaceDN w:val="0"/>
        <w:adjustRightInd w:val="0"/>
        <w:spacing w:after="0" w:line="240" w:lineRule="auto"/>
        <w:jc w:val="both"/>
        <w:rPr>
          <w:rFonts w:ascii="Arial" w:hAnsi="Arial" w:cs="Arial"/>
          <w:color w:val="000000" w:themeColor="text1"/>
          <w:lang w:val="en-GB"/>
        </w:rPr>
      </w:pPr>
    </w:p>
    <w:p w:rsidR="005813F7" w:rsidRPr="000B2863" w:rsidRDefault="005813F7" w:rsidP="005813F7">
      <w:pPr>
        <w:autoSpaceDE w:val="0"/>
        <w:autoSpaceDN w:val="0"/>
        <w:adjustRightInd w:val="0"/>
        <w:spacing w:after="0" w:line="240" w:lineRule="auto"/>
        <w:jc w:val="both"/>
        <w:rPr>
          <w:rFonts w:ascii="Arial" w:hAnsi="Arial" w:cs="Arial"/>
          <w:color w:val="000000" w:themeColor="text1"/>
          <w:lang w:val="en-GB"/>
        </w:rPr>
      </w:pPr>
      <w:r w:rsidRPr="000B2863">
        <w:rPr>
          <w:rFonts w:ascii="Arial" w:hAnsi="Arial" w:cs="Arial"/>
          <w:color w:val="000000" w:themeColor="text1"/>
          <w:lang w:val="en-GB"/>
        </w:rPr>
        <w:t>The national and provincial priorities, policies and strategies of importance include amongst others:</w:t>
      </w:r>
    </w:p>
    <w:p w:rsidR="005813F7" w:rsidRPr="000B2863" w:rsidRDefault="005813F7" w:rsidP="005813F7">
      <w:pPr>
        <w:autoSpaceDE w:val="0"/>
        <w:autoSpaceDN w:val="0"/>
        <w:adjustRightInd w:val="0"/>
        <w:spacing w:after="0" w:line="240" w:lineRule="auto"/>
        <w:jc w:val="both"/>
        <w:rPr>
          <w:rFonts w:ascii="Arial" w:hAnsi="Arial" w:cs="Arial"/>
          <w:color w:val="000000" w:themeColor="text1"/>
          <w:lang w:val="en-GB"/>
        </w:rPr>
      </w:pPr>
    </w:p>
    <w:p w:rsidR="005813F7" w:rsidRPr="000B2863" w:rsidRDefault="005813F7" w:rsidP="005813F7">
      <w:pPr>
        <w:numPr>
          <w:ilvl w:val="0"/>
          <w:numId w:val="4"/>
        </w:numPr>
        <w:shd w:val="clear" w:color="auto" w:fill="FFFFFF" w:themeFill="background1"/>
        <w:tabs>
          <w:tab w:val="clear" w:pos="720"/>
          <w:tab w:val="num" w:pos="1418"/>
        </w:tabs>
        <w:spacing w:after="0" w:line="240" w:lineRule="auto"/>
        <w:ind w:left="709" w:hanging="709"/>
        <w:jc w:val="both"/>
        <w:rPr>
          <w:rFonts w:ascii="Arial" w:hAnsi="Arial" w:cs="Arial"/>
          <w:color w:val="000000" w:themeColor="text1"/>
        </w:rPr>
      </w:pPr>
      <w:r w:rsidRPr="000B2863">
        <w:rPr>
          <w:rFonts w:ascii="Arial" w:hAnsi="Arial" w:cs="Arial"/>
          <w:color w:val="000000" w:themeColor="text1"/>
        </w:rPr>
        <w:t>NSDP</w:t>
      </w:r>
    </w:p>
    <w:p w:rsidR="005813F7" w:rsidRPr="000B2863" w:rsidRDefault="005813F7" w:rsidP="005813F7">
      <w:pPr>
        <w:numPr>
          <w:ilvl w:val="0"/>
          <w:numId w:val="4"/>
        </w:numPr>
        <w:shd w:val="clear" w:color="auto" w:fill="FFFFFF" w:themeFill="background1"/>
        <w:tabs>
          <w:tab w:val="clear" w:pos="720"/>
          <w:tab w:val="num" w:pos="1418"/>
        </w:tabs>
        <w:spacing w:after="0" w:line="240" w:lineRule="auto"/>
        <w:ind w:left="709" w:hanging="709"/>
        <w:jc w:val="both"/>
        <w:rPr>
          <w:rFonts w:ascii="Arial" w:hAnsi="Arial" w:cs="Arial"/>
          <w:color w:val="000000" w:themeColor="text1"/>
        </w:rPr>
      </w:pPr>
      <w:r w:rsidRPr="000B2863">
        <w:rPr>
          <w:rFonts w:ascii="Arial" w:hAnsi="Arial" w:cs="Arial"/>
          <w:color w:val="000000" w:themeColor="text1"/>
        </w:rPr>
        <w:t>Green Paper on National Strategic Planning of 2009;</w:t>
      </w:r>
    </w:p>
    <w:p w:rsidR="005813F7" w:rsidRPr="000B2863" w:rsidRDefault="005813F7" w:rsidP="005813F7">
      <w:pPr>
        <w:numPr>
          <w:ilvl w:val="0"/>
          <w:numId w:val="4"/>
        </w:numPr>
        <w:shd w:val="clear" w:color="auto" w:fill="FFFFFF" w:themeFill="background1"/>
        <w:tabs>
          <w:tab w:val="clear" w:pos="720"/>
          <w:tab w:val="num" w:pos="1418"/>
        </w:tabs>
        <w:spacing w:after="0" w:line="240" w:lineRule="auto"/>
        <w:ind w:left="709" w:hanging="709"/>
        <w:jc w:val="both"/>
        <w:rPr>
          <w:rFonts w:ascii="Arial" w:hAnsi="Arial" w:cs="Arial"/>
          <w:color w:val="000000" w:themeColor="text1"/>
        </w:rPr>
      </w:pPr>
      <w:r w:rsidRPr="000B2863">
        <w:rPr>
          <w:rFonts w:ascii="Arial" w:hAnsi="Arial" w:cs="Arial"/>
          <w:color w:val="000000" w:themeColor="text1"/>
        </w:rPr>
        <w:lastRenderedPageBreak/>
        <w:t xml:space="preserve">MTSF </w:t>
      </w:r>
    </w:p>
    <w:p w:rsidR="005813F7" w:rsidRPr="000B2863" w:rsidRDefault="005813F7" w:rsidP="005813F7">
      <w:pPr>
        <w:numPr>
          <w:ilvl w:val="0"/>
          <w:numId w:val="4"/>
        </w:numPr>
        <w:shd w:val="clear" w:color="auto" w:fill="FFFFFF" w:themeFill="background1"/>
        <w:tabs>
          <w:tab w:val="clear" w:pos="720"/>
          <w:tab w:val="num" w:pos="1418"/>
        </w:tabs>
        <w:spacing w:after="0" w:line="240" w:lineRule="auto"/>
        <w:ind w:left="709" w:hanging="709"/>
        <w:jc w:val="both"/>
        <w:rPr>
          <w:rFonts w:ascii="Arial" w:hAnsi="Arial" w:cs="Arial"/>
          <w:color w:val="000000" w:themeColor="text1"/>
        </w:rPr>
      </w:pPr>
      <w:r w:rsidRPr="000B2863">
        <w:rPr>
          <w:rFonts w:ascii="Arial" w:hAnsi="Arial" w:cs="Arial"/>
          <w:color w:val="000000" w:themeColor="text1"/>
        </w:rPr>
        <w:t>Government Programme of Action;</w:t>
      </w:r>
    </w:p>
    <w:p w:rsidR="005813F7" w:rsidRPr="000B2863" w:rsidRDefault="005813F7" w:rsidP="005813F7">
      <w:pPr>
        <w:numPr>
          <w:ilvl w:val="0"/>
          <w:numId w:val="4"/>
        </w:numPr>
        <w:shd w:val="clear" w:color="auto" w:fill="FFFFFF" w:themeFill="background1"/>
        <w:tabs>
          <w:tab w:val="clear" w:pos="720"/>
          <w:tab w:val="num" w:pos="1418"/>
        </w:tabs>
        <w:spacing w:after="0" w:line="240" w:lineRule="auto"/>
        <w:ind w:left="709" w:hanging="709"/>
        <w:jc w:val="both"/>
        <w:rPr>
          <w:rFonts w:ascii="Arial" w:hAnsi="Arial" w:cs="Arial"/>
          <w:color w:val="000000" w:themeColor="text1"/>
        </w:rPr>
      </w:pPr>
      <w:r w:rsidRPr="000B2863">
        <w:rPr>
          <w:rFonts w:ascii="Arial" w:hAnsi="Arial" w:cs="Arial"/>
          <w:color w:val="000000" w:themeColor="text1"/>
        </w:rPr>
        <w:t xml:space="preserve">New Growth Path </w:t>
      </w:r>
    </w:p>
    <w:p w:rsidR="005813F7" w:rsidRPr="000B2863" w:rsidRDefault="005813F7" w:rsidP="005813F7">
      <w:pPr>
        <w:numPr>
          <w:ilvl w:val="0"/>
          <w:numId w:val="4"/>
        </w:numPr>
        <w:shd w:val="clear" w:color="auto" w:fill="FFFFFF" w:themeFill="background1"/>
        <w:tabs>
          <w:tab w:val="clear" w:pos="720"/>
          <w:tab w:val="num" w:pos="1418"/>
        </w:tabs>
        <w:spacing w:after="0" w:line="240" w:lineRule="auto"/>
        <w:ind w:left="709" w:hanging="709"/>
        <w:jc w:val="both"/>
        <w:rPr>
          <w:rFonts w:ascii="Arial" w:hAnsi="Arial" w:cs="Arial"/>
          <w:color w:val="000000" w:themeColor="text1"/>
        </w:rPr>
      </w:pPr>
      <w:r w:rsidRPr="000B2863">
        <w:rPr>
          <w:rFonts w:ascii="Arial" w:hAnsi="Arial" w:cs="Arial"/>
          <w:color w:val="000000" w:themeColor="text1"/>
        </w:rPr>
        <w:t>Development Facilitation Act of 1995;</w:t>
      </w:r>
    </w:p>
    <w:p w:rsidR="005813F7" w:rsidRPr="000B2863" w:rsidRDefault="005813F7" w:rsidP="005813F7">
      <w:pPr>
        <w:numPr>
          <w:ilvl w:val="0"/>
          <w:numId w:val="4"/>
        </w:numPr>
        <w:shd w:val="clear" w:color="auto" w:fill="FFFFFF" w:themeFill="background1"/>
        <w:tabs>
          <w:tab w:val="clear" w:pos="720"/>
          <w:tab w:val="num" w:pos="1418"/>
        </w:tabs>
        <w:spacing w:after="0" w:line="240" w:lineRule="auto"/>
        <w:ind w:left="709" w:hanging="709"/>
        <w:jc w:val="both"/>
        <w:rPr>
          <w:rFonts w:ascii="Arial" w:hAnsi="Arial" w:cs="Arial"/>
          <w:color w:val="000000" w:themeColor="text1"/>
        </w:rPr>
      </w:pPr>
      <w:r w:rsidRPr="000B2863">
        <w:rPr>
          <w:rFonts w:ascii="Arial" w:hAnsi="Arial" w:cs="Arial"/>
          <w:color w:val="000000" w:themeColor="text1"/>
        </w:rPr>
        <w:t xml:space="preserve">Limpopo Employment , Growth and Development Plan </w:t>
      </w:r>
    </w:p>
    <w:p w:rsidR="005813F7" w:rsidRPr="000B2863" w:rsidRDefault="005813F7" w:rsidP="005813F7">
      <w:pPr>
        <w:numPr>
          <w:ilvl w:val="0"/>
          <w:numId w:val="4"/>
        </w:numPr>
        <w:shd w:val="clear" w:color="auto" w:fill="FFFFFF" w:themeFill="background1"/>
        <w:tabs>
          <w:tab w:val="clear" w:pos="720"/>
          <w:tab w:val="num" w:pos="1418"/>
        </w:tabs>
        <w:spacing w:after="0" w:line="240" w:lineRule="auto"/>
        <w:ind w:left="709" w:hanging="709"/>
        <w:jc w:val="both"/>
        <w:rPr>
          <w:rFonts w:ascii="Arial" w:hAnsi="Arial" w:cs="Arial"/>
          <w:color w:val="000000" w:themeColor="text1"/>
        </w:rPr>
      </w:pPr>
      <w:r w:rsidRPr="000B2863">
        <w:rPr>
          <w:rFonts w:ascii="Arial" w:hAnsi="Arial" w:cs="Arial"/>
          <w:color w:val="000000" w:themeColor="text1"/>
        </w:rPr>
        <w:t>Provincial spatial development perspectives;</w:t>
      </w:r>
    </w:p>
    <w:p w:rsidR="005813F7" w:rsidRPr="000B2863" w:rsidRDefault="005813F7" w:rsidP="005813F7">
      <w:pPr>
        <w:numPr>
          <w:ilvl w:val="0"/>
          <w:numId w:val="4"/>
        </w:numPr>
        <w:shd w:val="clear" w:color="auto" w:fill="FFFFFF" w:themeFill="background1"/>
        <w:tabs>
          <w:tab w:val="clear" w:pos="720"/>
          <w:tab w:val="num" w:pos="1418"/>
        </w:tabs>
        <w:spacing w:after="0" w:line="240" w:lineRule="auto"/>
        <w:ind w:left="709" w:hanging="709"/>
        <w:jc w:val="both"/>
        <w:rPr>
          <w:rFonts w:ascii="Arial" w:hAnsi="Arial" w:cs="Arial"/>
          <w:color w:val="000000" w:themeColor="text1"/>
        </w:rPr>
      </w:pPr>
      <w:r w:rsidRPr="000B2863">
        <w:rPr>
          <w:rFonts w:ascii="Arial" w:hAnsi="Arial" w:cs="Arial"/>
          <w:color w:val="000000" w:themeColor="text1"/>
        </w:rPr>
        <w:t>Relevant sector plans such as transportation, legislation and policy;</w:t>
      </w:r>
    </w:p>
    <w:p w:rsidR="005813F7" w:rsidRPr="000B2863" w:rsidRDefault="005813F7" w:rsidP="005813F7">
      <w:pPr>
        <w:numPr>
          <w:ilvl w:val="0"/>
          <w:numId w:val="4"/>
        </w:numPr>
        <w:shd w:val="clear" w:color="auto" w:fill="FFFFFF" w:themeFill="background1"/>
        <w:tabs>
          <w:tab w:val="clear" w:pos="720"/>
          <w:tab w:val="num" w:pos="1418"/>
        </w:tabs>
        <w:spacing w:after="0" w:line="240" w:lineRule="auto"/>
        <w:ind w:left="709" w:hanging="709"/>
        <w:jc w:val="both"/>
        <w:rPr>
          <w:rFonts w:ascii="Arial" w:hAnsi="Arial" w:cs="Arial"/>
          <w:color w:val="000000" w:themeColor="text1"/>
        </w:rPr>
      </w:pPr>
      <w:r w:rsidRPr="000B2863">
        <w:rPr>
          <w:rFonts w:ascii="Arial" w:hAnsi="Arial" w:cs="Arial"/>
          <w:color w:val="000000" w:themeColor="text1"/>
        </w:rPr>
        <w:t>National Key Performance Indicators (NKPIs);</w:t>
      </w:r>
    </w:p>
    <w:p w:rsidR="005813F7" w:rsidRPr="000B2863" w:rsidRDefault="005813F7" w:rsidP="005813F7">
      <w:pPr>
        <w:numPr>
          <w:ilvl w:val="0"/>
          <w:numId w:val="4"/>
        </w:numPr>
        <w:shd w:val="clear" w:color="auto" w:fill="FFFFFF" w:themeFill="background1"/>
        <w:tabs>
          <w:tab w:val="clear" w:pos="720"/>
          <w:tab w:val="num" w:pos="1418"/>
        </w:tabs>
        <w:spacing w:after="0" w:line="240" w:lineRule="auto"/>
        <w:ind w:left="709" w:hanging="709"/>
        <w:jc w:val="both"/>
        <w:rPr>
          <w:rFonts w:ascii="Arial" w:hAnsi="Arial" w:cs="Arial"/>
          <w:color w:val="000000" w:themeColor="text1"/>
        </w:rPr>
      </w:pPr>
      <w:r w:rsidRPr="000B2863">
        <w:rPr>
          <w:rFonts w:ascii="Arial" w:hAnsi="Arial" w:cs="Arial"/>
          <w:color w:val="000000" w:themeColor="text1"/>
        </w:rPr>
        <w:t xml:space="preserve">National 2014 Vision; </w:t>
      </w:r>
    </w:p>
    <w:p w:rsidR="005813F7" w:rsidRPr="000B2863" w:rsidRDefault="005813F7" w:rsidP="005813F7">
      <w:pPr>
        <w:numPr>
          <w:ilvl w:val="0"/>
          <w:numId w:val="4"/>
        </w:numPr>
        <w:shd w:val="clear" w:color="auto" w:fill="FFFFFF" w:themeFill="background1"/>
        <w:tabs>
          <w:tab w:val="clear" w:pos="720"/>
          <w:tab w:val="num" w:pos="1418"/>
        </w:tabs>
        <w:spacing w:after="0" w:line="240" w:lineRule="auto"/>
        <w:ind w:left="709" w:hanging="709"/>
        <w:jc w:val="both"/>
        <w:rPr>
          <w:rFonts w:ascii="Arial" w:hAnsi="Arial" w:cs="Arial"/>
          <w:color w:val="000000" w:themeColor="text1"/>
        </w:rPr>
      </w:pPr>
      <w:r w:rsidRPr="000B2863">
        <w:rPr>
          <w:rFonts w:ascii="Arial" w:hAnsi="Arial" w:cs="Arial"/>
          <w:color w:val="000000" w:themeColor="text1"/>
        </w:rPr>
        <w:t>National Spatial Development Perspective (NSDP) and</w:t>
      </w:r>
    </w:p>
    <w:p w:rsidR="005813F7" w:rsidRPr="000B2863" w:rsidRDefault="005813F7" w:rsidP="005813F7">
      <w:pPr>
        <w:numPr>
          <w:ilvl w:val="0"/>
          <w:numId w:val="4"/>
        </w:numPr>
        <w:shd w:val="clear" w:color="auto" w:fill="FFFFFF" w:themeFill="background1"/>
        <w:tabs>
          <w:tab w:val="clear" w:pos="720"/>
          <w:tab w:val="num" w:pos="1418"/>
        </w:tabs>
        <w:spacing w:after="0" w:line="240" w:lineRule="auto"/>
        <w:ind w:left="709" w:hanging="709"/>
        <w:jc w:val="both"/>
        <w:rPr>
          <w:rFonts w:ascii="Arial" w:hAnsi="Arial" w:cs="Arial"/>
          <w:color w:val="000000" w:themeColor="text1"/>
        </w:rPr>
      </w:pPr>
      <w:r w:rsidRPr="000B2863">
        <w:rPr>
          <w:rFonts w:ascii="Arial" w:hAnsi="Arial" w:cs="Arial"/>
          <w:color w:val="000000" w:themeColor="text1"/>
        </w:rPr>
        <w:t>The National Priority Outcomes.</w:t>
      </w:r>
    </w:p>
    <w:p w:rsidR="005813F7" w:rsidRPr="000B2863" w:rsidRDefault="005813F7" w:rsidP="005813F7">
      <w:pPr>
        <w:autoSpaceDE w:val="0"/>
        <w:autoSpaceDN w:val="0"/>
        <w:adjustRightInd w:val="0"/>
        <w:spacing w:after="0" w:line="240" w:lineRule="auto"/>
        <w:jc w:val="both"/>
        <w:rPr>
          <w:rFonts w:ascii="Arial" w:hAnsi="Arial" w:cs="Arial"/>
          <w:color w:val="000000" w:themeColor="text1"/>
        </w:rPr>
      </w:pPr>
    </w:p>
    <w:p w:rsidR="005813F7" w:rsidRPr="000B2863" w:rsidRDefault="005813F7" w:rsidP="005813F7">
      <w:pPr>
        <w:autoSpaceDE w:val="0"/>
        <w:autoSpaceDN w:val="0"/>
        <w:adjustRightInd w:val="0"/>
        <w:spacing w:after="0" w:line="240" w:lineRule="auto"/>
        <w:jc w:val="both"/>
        <w:rPr>
          <w:rFonts w:ascii="Arial" w:hAnsi="Arial" w:cs="Arial"/>
          <w:color w:val="000000" w:themeColor="text1"/>
          <w:lang w:val="en-GB"/>
        </w:rPr>
      </w:pPr>
      <w:r w:rsidRPr="000B2863">
        <w:rPr>
          <w:rFonts w:ascii="Arial" w:hAnsi="Arial" w:cs="Arial"/>
          <w:color w:val="000000" w:themeColor="text1"/>
          <w:lang w:val="en-GB"/>
        </w:rPr>
        <w:t xml:space="preserve">The Constitution requires local government to relate its management, budgeting and planning functions to its objectives.  This gives a clear indication of the intended purposes of municipal integrated development planning.  Legislation stipulates clearly that a municipality must not only give effect to its IDP, but must also conduct its affairs in a manner which is consistent with its IDP.  </w:t>
      </w:r>
    </w:p>
    <w:p w:rsidR="00750CAD" w:rsidRPr="000B2863" w:rsidRDefault="00750CAD" w:rsidP="00FE1212">
      <w:pPr>
        <w:autoSpaceDE w:val="0"/>
        <w:autoSpaceDN w:val="0"/>
        <w:adjustRightInd w:val="0"/>
        <w:spacing w:after="0" w:line="240" w:lineRule="auto"/>
        <w:jc w:val="both"/>
        <w:rPr>
          <w:rFonts w:ascii="Arial" w:hAnsi="Arial" w:cs="Arial"/>
          <w:color w:val="000000" w:themeColor="text1"/>
          <w:lang w:val="en-GB"/>
        </w:rPr>
      </w:pPr>
    </w:p>
    <w:p w:rsidR="000B2863" w:rsidRPr="000B2863" w:rsidRDefault="000B2863" w:rsidP="000B2863">
      <w:pPr>
        <w:pStyle w:val="Heading3"/>
        <w:ind w:left="270" w:firstLine="0"/>
        <w:jc w:val="center"/>
        <w:rPr>
          <w:rFonts w:ascii="Arial" w:hAnsi="Arial" w:cs="Arial"/>
          <w:color w:val="000000" w:themeColor="text1"/>
        </w:rPr>
      </w:pPr>
      <w:bookmarkStart w:id="69" w:name="_Toc388008807"/>
      <w:bookmarkStart w:id="70" w:name="_Toc71092968"/>
      <w:r w:rsidRPr="000B2863">
        <w:rPr>
          <w:rFonts w:ascii="Arial" w:hAnsi="Arial" w:cs="Arial"/>
          <w:color w:val="000000" w:themeColor="text1"/>
        </w:rPr>
        <w:t>VISION 2030 - SMART CITY</w:t>
      </w:r>
      <w:bookmarkEnd w:id="69"/>
    </w:p>
    <w:p w:rsidR="000B2863" w:rsidRPr="000B2863" w:rsidRDefault="000B2863" w:rsidP="000B2863">
      <w:pPr>
        <w:tabs>
          <w:tab w:val="left" w:pos="2404"/>
        </w:tabs>
        <w:jc w:val="both"/>
        <w:rPr>
          <w:rFonts w:ascii="Arial" w:hAnsi="Arial" w:cs="Arial"/>
          <w:color w:val="000000" w:themeColor="text1"/>
          <w:lang w:val="en-GB"/>
        </w:rPr>
      </w:pPr>
      <w:r w:rsidRPr="000B2863">
        <w:rPr>
          <w:rFonts w:ascii="Arial" w:hAnsi="Arial" w:cs="Arial"/>
          <w:color w:val="000000" w:themeColor="text1"/>
          <w:lang w:val="en-GB"/>
        </w:rPr>
        <w:t xml:space="preserve">City of Polokwane has charted its post-election strategy for the next term and beyond through </w:t>
      </w:r>
      <w:r w:rsidRPr="000B2863">
        <w:rPr>
          <w:rFonts w:ascii="Arial" w:hAnsi="Arial" w:cs="Arial"/>
          <w:iCs/>
          <w:color w:val="000000" w:themeColor="text1"/>
          <w:lang w:val="en-GB"/>
        </w:rPr>
        <w:t>VISION 2030</w:t>
      </w:r>
      <w:r w:rsidRPr="000B2863">
        <w:rPr>
          <w:rFonts w:ascii="Arial" w:hAnsi="Arial" w:cs="Arial"/>
          <w:color w:val="000000" w:themeColor="text1"/>
          <w:lang w:val="en-GB"/>
        </w:rPr>
        <w:t xml:space="preserve">. This strategy is pegged against a long-term growth path to transform the municipality into a bustling and sustainable entity that distinguishes the Municipality as a nodal point that offers quality living experience through the </w:t>
      </w:r>
      <w:r w:rsidRPr="000B2863">
        <w:rPr>
          <w:rFonts w:ascii="Arial" w:hAnsi="Arial" w:cs="Arial"/>
          <w:b/>
          <w:iCs/>
          <w:color w:val="000000" w:themeColor="text1"/>
          <w:lang w:val="en-GB"/>
        </w:rPr>
        <w:t>SMART CITY</w:t>
      </w:r>
      <w:r w:rsidRPr="000B2863">
        <w:rPr>
          <w:rFonts w:ascii="Arial" w:hAnsi="Arial" w:cs="Arial"/>
          <w:iCs/>
          <w:color w:val="000000" w:themeColor="text1"/>
          <w:lang w:val="en-GB"/>
        </w:rPr>
        <w:t xml:space="preserve"> concept.</w:t>
      </w:r>
    </w:p>
    <w:p w:rsidR="000B2863" w:rsidRPr="000B2863" w:rsidRDefault="000B2863" w:rsidP="000B2863">
      <w:pPr>
        <w:tabs>
          <w:tab w:val="left" w:pos="2404"/>
        </w:tabs>
        <w:jc w:val="both"/>
        <w:rPr>
          <w:rFonts w:ascii="Arial" w:hAnsi="Arial" w:cs="Arial"/>
          <w:color w:val="000000" w:themeColor="text1"/>
        </w:rPr>
      </w:pPr>
      <w:r w:rsidRPr="000B2863">
        <w:rPr>
          <w:rFonts w:ascii="Arial" w:hAnsi="Arial" w:cs="Arial"/>
          <w:color w:val="000000" w:themeColor="text1"/>
          <w:lang w:val="en-GB"/>
        </w:rPr>
        <w:t xml:space="preserve"> Embedded in this strategic positioning is the need to craft an operating model that best fits the municipal ability to deliver on its strategy and mandate. It is precisely this process of envisioning operating model, which encouraged the leadership of the municipality to initiate a strategic planning session for the municipality.</w:t>
      </w:r>
      <w:r w:rsidRPr="000B2863">
        <w:rPr>
          <w:rFonts w:ascii="Arial" w:hAnsi="Arial" w:cs="Arial"/>
          <w:color w:val="000000" w:themeColor="text1"/>
        </w:rPr>
        <w:t xml:space="preserve"> </w:t>
      </w:r>
    </w:p>
    <w:p w:rsidR="000B2863" w:rsidRPr="000B2863" w:rsidRDefault="000B2863" w:rsidP="000B2863">
      <w:pPr>
        <w:tabs>
          <w:tab w:val="left" w:pos="2404"/>
        </w:tabs>
        <w:jc w:val="both"/>
        <w:rPr>
          <w:rFonts w:ascii="Arial" w:hAnsi="Arial" w:cs="Arial"/>
          <w:color w:val="000000" w:themeColor="text1"/>
        </w:rPr>
      </w:pPr>
      <w:r w:rsidRPr="000B2863">
        <w:rPr>
          <w:rFonts w:ascii="Arial" w:hAnsi="Arial" w:cs="Arial"/>
          <w:bCs/>
          <w:color w:val="000000" w:themeColor="text1"/>
          <w:lang w:val="en-GB"/>
        </w:rPr>
        <w:t xml:space="preserve">A  Strategic Planning Workshops was held with Departments which was then followed by Municipal Strategic Planning session to assess progress to date to deliver Vision 2030: unlike the previous year’s Strategic Planning Session the main objective was to </w:t>
      </w:r>
    </w:p>
    <w:p w:rsidR="000B2863" w:rsidRPr="000B2863" w:rsidRDefault="000B2863" w:rsidP="000B2863">
      <w:pPr>
        <w:numPr>
          <w:ilvl w:val="0"/>
          <w:numId w:val="35"/>
        </w:numPr>
        <w:tabs>
          <w:tab w:val="left" w:pos="2404"/>
        </w:tabs>
        <w:rPr>
          <w:rFonts w:ascii="Arial" w:hAnsi="Arial" w:cs="Arial"/>
          <w:color w:val="000000" w:themeColor="text1"/>
        </w:rPr>
      </w:pPr>
      <w:r w:rsidRPr="000B2863">
        <w:rPr>
          <w:rFonts w:ascii="Arial" w:hAnsi="Arial" w:cs="Arial"/>
          <w:bCs/>
          <w:color w:val="000000" w:themeColor="text1"/>
          <w:lang w:val="en-GB"/>
        </w:rPr>
        <w:t>Assess Progress to date to deliver Vision 2030</w:t>
      </w:r>
    </w:p>
    <w:p w:rsidR="000B2863" w:rsidRPr="000B2863" w:rsidRDefault="000B2863" w:rsidP="000B2863">
      <w:pPr>
        <w:numPr>
          <w:ilvl w:val="0"/>
          <w:numId w:val="35"/>
        </w:numPr>
        <w:tabs>
          <w:tab w:val="left" w:pos="2404"/>
        </w:tabs>
        <w:rPr>
          <w:rFonts w:ascii="Arial" w:hAnsi="Arial" w:cs="Arial"/>
          <w:color w:val="000000" w:themeColor="text1"/>
        </w:rPr>
      </w:pPr>
      <w:r w:rsidRPr="000B2863">
        <w:rPr>
          <w:rFonts w:ascii="Arial" w:hAnsi="Arial" w:cs="Arial"/>
          <w:bCs/>
          <w:color w:val="000000" w:themeColor="text1"/>
          <w:lang w:val="en-GB"/>
        </w:rPr>
        <w:t>Review and refine the Logic Models (inputs)</w:t>
      </w:r>
    </w:p>
    <w:p w:rsidR="000B2863" w:rsidRPr="000B2863" w:rsidRDefault="000B2863" w:rsidP="000B2863">
      <w:pPr>
        <w:numPr>
          <w:ilvl w:val="0"/>
          <w:numId w:val="35"/>
        </w:numPr>
        <w:tabs>
          <w:tab w:val="left" w:pos="2404"/>
        </w:tabs>
        <w:rPr>
          <w:rFonts w:ascii="Arial" w:hAnsi="Arial" w:cs="Arial"/>
          <w:color w:val="000000" w:themeColor="text1"/>
        </w:rPr>
      </w:pPr>
      <w:r w:rsidRPr="000B2863">
        <w:rPr>
          <w:rFonts w:ascii="Arial" w:hAnsi="Arial" w:cs="Arial"/>
          <w:bCs/>
          <w:color w:val="000000" w:themeColor="text1"/>
          <w:lang w:val="en-GB"/>
        </w:rPr>
        <w:t>Review and refine the Scorecards</w:t>
      </w:r>
    </w:p>
    <w:p w:rsidR="000B2863" w:rsidRPr="000B2863" w:rsidRDefault="000B2863" w:rsidP="000B2863">
      <w:pPr>
        <w:numPr>
          <w:ilvl w:val="0"/>
          <w:numId w:val="35"/>
        </w:numPr>
        <w:tabs>
          <w:tab w:val="left" w:pos="2404"/>
        </w:tabs>
        <w:rPr>
          <w:rFonts w:ascii="Arial" w:hAnsi="Arial" w:cs="Arial"/>
          <w:color w:val="000000" w:themeColor="text1"/>
        </w:rPr>
      </w:pPr>
      <w:r w:rsidRPr="000B2863">
        <w:rPr>
          <w:rFonts w:ascii="Arial" w:hAnsi="Arial" w:cs="Arial"/>
          <w:bCs/>
          <w:color w:val="000000" w:themeColor="text1"/>
        </w:rPr>
        <w:t>Review and refine the Operating Model</w:t>
      </w:r>
    </w:p>
    <w:p w:rsidR="000B2863" w:rsidRPr="000B2863" w:rsidRDefault="000B2863" w:rsidP="000B2863">
      <w:pPr>
        <w:numPr>
          <w:ilvl w:val="0"/>
          <w:numId w:val="35"/>
        </w:numPr>
        <w:tabs>
          <w:tab w:val="left" w:pos="2404"/>
        </w:tabs>
        <w:rPr>
          <w:rFonts w:ascii="Arial" w:hAnsi="Arial" w:cs="Arial"/>
          <w:color w:val="000000" w:themeColor="text1"/>
        </w:rPr>
      </w:pPr>
      <w:r w:rsidRPr="000B2863">
        <w:rPr>
          <w:rFonts w:ascii="Arial" w:hAnsi="Arial" w:cs="Arial"/>
          <w:bCs/>
          <w:color w:val="000000" w:themeColor="text1"/>
        </w:rPr>
        <w:t>Develop Value Chain/Service Standards</w:t>
      </w:r>
    </w:p>
    <w:p w:rsidR="000B2863" w:rsidRPr="000B2863" w:rsidRDefault="000B2863" w:rsidP="000B2863">
      <w:pPr>
        <w:numPr>
          <w:ilvl w:val="0"/>
          <w:numId w:val="35"/>
        </w:numPr>
        <w:tabs>
          <w:tab w:val="left" w:pos="2404"/>
        </w:tabs>
        <w:rPr>
          <w:rFonts w:ascii="Arial" w:hAnsi="Arial" w:cs="Arial"/>
          <w:color w:val="000000" w:themeColor="text1"/>
        </w:rPr>
      </w:pPr>
      <w:r w:rsidRPr="000B2863">
        <w:rPr>
          <w:rFonts w:ascii="Arial" w:hAnsi="Arial" w:cs="Arial"/>
          <w:bCs/>
          <w:color w:val="000000" w:themeColor="text1"/>
        </w:rPr>
        <w:t>Roadmap for Vision 2030</w:t>
      </w:r>
    </w:p>
    <w:p w:rsidR="000B2863" w:rsidRPr="000B2863" w:rsidRDefault="000B2863" w:rsidP="000B2863">
      <w:pPr>
        <w:autoSpaceDE w:val="0"/>
        <w:autoSpaceDN w:val="0"/>
        <w:adjustRightInd w:val="0"/>
        <w:spacing w:after="0" w:line="240" w:lineRule="auto"/>
        <w:jc w:val="both"/>
        <w:rPr>
          <w:rFonts w:ascii="Arial" w:hAnsi="Arial" w:cs="Arial"/>
          <w:color w:val="000000" w:themeColor="text1"/>
          <w:lang w:val="en-GB"/>
        </w:rPr>
      </w:pPr>
    </w:p>
    <w:p w:rsidR="000B2863" w:rsidRPr="000B2863" w:rsidRDefault="000B2863" w:rsidP="000B2863">
      <w:pPr>
        <w:autoSpaceDE w:val="0"/>
        <w:autoSpaceDN w:val="0"/>
        <w:adjustRightInd w:val="0"/>
        <w:spacing w:after="0" w:line="240" w:lineRule="auto"/>
        <w:jc w:val="both"/>
        <w:rPr>
          <w:rFonts w:ascii="Arial" w:hAnsi="Arial" w:cs="Arial"/>
          <w:color w:val="000000" w:themeColor="text1"/>
          <w:lang w:val="en-GB"/>
        </w:rPr>
      </w:pPr>
    </w:p>
    <w:p w:rsidR="000B2863" w:rsidRPr="000B2863" w:rsidRDefault="000B2863" w:rsidP="000B2863">
      <w:pPr>
        <w:autoSpaceDE w:val="0"/>
        <w:autoSpaceDN w:val="0"/>
        <w:adjustRightInd w:val="0"/>
        <w:spacing w:after="0" w:line="240" w:lineRule="auto"/>
        <w:jc w:val="both"/>
        <w:rPr>
          <w:rFonts w:ascii="Arial" w:hAnsi="Arial" w:cs="Arial"/>
          <w:color w:val="000000" w:themeColor="text1"/>
          <w:lang w:val="en-GB"/>
        </w:rPr>
      </w:pPr>
    </w:p>
    <w:p w:rsidR="000B2863" w:rsidRPr="000B2863" w:rsidRDefault="000B2863" w:rsidP="000B2863">
      <w:pPr>
        <w:autoSpaceDE w:val="0"/>
        <w:autoSpaceDN w:val="0"/>
        <w:adjustRightInd w:val="0"/>
        <w:spacing w:after="0" w:line="240" w:lineRule="auto"/>
        <w:jc w:val="both"/>
        <w:rPr>
          <w:rFonts w:ascii="Arial" w:hAnsi="Arial" w:cs="Arial"/>
          <w:color w:val="000000" w:themeColor="text1"/>
          <w:lang w:val="en-GB"/>
        </w:rPr>
      </w:pPr>
    </w:p>
    <w:p w:rsidR="000B2863" w:rsidRDefault="000B2863" w:rsidP="000B2863">
      <w:pPr>
        <w:autoSpaceDE w:val="0"/>
        <w:autoSpaceDN w:val="0"/>
        <w:adjustRightInd w:val="0"/>
        <w:spacing w:after="0" w:line="240" w:lineRule="auto"/>
        <w:jc w:val="both"/>
        <w:rPr>
          <w:rFonts w:ascii="Arial" w:hAnsi="Arial" w:cs="Arial"/>
          <w:color w:val="000000" w:themeColor="text1"/>
          <w:lang w:val="en-GB"/>
        </w:rPr>
      </w:pPr>
    </w:p>
    <w:p w:rsidR="000B2863" w:rsidRDefault="000B2863" w:rsidP="000B2863">
      <w:pPr>
        <w:autoSpaceDE w:val="0"/>
        <w:autoSpaceDN w:val="0"/>
        <w:adjustRightInd w:val="0"/>
        <w:spacing w:after="0" w:line="240" w:lineRule="auto"/>
        <w:jc w:val="both"/>
        <w:rPr>
          <w:rFonts w:ascii="Arial" w:hAnsi="Arial" w:cs="Arial"/>
          <w:color w:val="000000" w:themeColor="text1"/>
          <w:lang w:val="en-GB"/>
        </w:rPr>
      </w:pPr>
    </w:p>
    <w:p w:rsidR="000B2863" w:rsidRPr="000B2863" w:rsidRDefault="000B2863" w:rsidP="000B2863">
      <w:pPr>
        <w:autoSpaceDE w:val="0"/>
        <w:autoSpaceDN w:val="0"/>
        <w:adjustRightInd w:val="0"/>
        <w:spacing w:after="0" w:line="240" w:lineRule="auto"/>
        <w:jc w:val="both"/>
        <w:rPr>
          <w:rFonts w:ascii="Arial" w:hAnsi="Arial" w:cs="Arial"/>
          <w:color w:val="000000" w:themeColor="text1"/>
          <w:lang w:val="en-GB"/>
        </w:rPr>
      </w:pPr>
    </w:p>
    <w:p w:rsidR="000B2863" w:rsidRPr="000B2863" w:rsidRDefault="000B2863" w:rsidP="000B2863">
      <w:pPr>
        <w:autoSpaceDE w:val="0"/>
        <w:autoSpaceDN w:val="0"/>
        <w:adjustRightInd w:val="0"/>
        <w:spacing w:after="0" w:line="240" w:lineRule="auto"/>
        <w:jc w:val="center"/>
        <w:rPr>
          <w:rFonts w:ascii="Arial" w:eastAsia="ヒラギノ角ゴ Pro W3" w:hAnsi="Arial" w:cs="Arial"/>
          <w:b/>
          <w:color w:val="000000" w:themeColor="text1"/>
        </w:rPr>
      </w:pPr>
      <w:r w:rsidRPr="000B2863">
        <w:rPr>
          <w:rFonts w:ascii="Arial" w:eastAsia="ヒラギノ角ゴ Pro W3" w:hAnsi="Arial" w:cs="Arial"/>
          <w:b/>
          <w:color w:val="000000" w:themeColor="text1"/>
        </w:rPr>
        <w:t>The Smart City Concept</w:t>
      </w:r>
    </w:p>
    <w:p w:rsidR="000B2863" w:rsidRPr="00A9161D" w:rsidRDefault="000B2863" w:rsidP="000B2863">
      <w:pPr>
        <w:autoSpaceDE w:val="0"/>
        <w:autoSpaceDN w:val="0"/>
        <w:adjustRightInd w:val="0"/>
        <w:spacing w:after="0" w:line="240" w:lineRule="auto"/>
        <w:jc w:val="center"/>
        <w:rPr>
          <w:rFonts w:ascii="Arial" w:hAnsi="Arial" w:cs="Arial"/>
          <w:b/>
          <w:lang w:val="en-GB"/>
        </w:rPr>
      </w:pPr>
    </w:p>
    <w:p w:rsidR="000B2863" w:rsidRDefault="000B2863" w:rsidP="000B2863">
      <w:pPr>
        <w:autoSpaceDE w:val="0"/>
        <w:autoSpaceDN w:val="0"/>
        <w:adjustRightInd w:val="0"/>
        <w:spacing w:after="0" w:line="240" w:lineRule="auto"/>
        <w:jc w:val="both"/>
        <w:rPr>
          <w:rFonts w:ascii="Arial" w:hAnsi="Arial" w:cs="Arial"/>
          <w:lang w:val="en-GB"/>
        </w:rPr>
      </w:pPr>
      <w:r w:rsidRPr="00A9161D">
        <w:rPr>
          <w:rFonts w:ascii="Arial" w:hAnsi="Arial" w:cs="Arial"/>
          <w:noProof/>
          <w:lang w:val="en-US"/>
        </w:rPr>
        <w:drawing>
          <wp:inline distT="0" distB="0" distL="0" distR="0" wp14:anchorId="551C89BC" wp14:editId="42DCC6DD">
            <wp:extent cx="6390005" cy="4742121"/>
            <wp:effectExtent l="0" t="0" r="10795" b="20955"/>
            <wp:docPr id="91"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0B2863" w:rsidRDefault="000B2863" w:rsidP="000B2863">
      <w:pPr>
        <w:autoSpaceDE w:val="0"/>
        <w:autoSpaceDN w:val="0"/>
        <w:adjustRightInd w:val="0"/>
        <w:spacing w:after="0" w:line="240" w:lineRule="auto"/>
        <w:jc w:val="both"/>
        <w:rPr>
          <w:rFonts w:ascii="Arial" w:hAnsi="Arial" w:cs="Arial"/>
          <w:lang w:val="en-GB"/>
        </w:rPr>
      </w:pPr>
    </w:p>
    <w:p w:rsidR="000B2863" w:rsidRPr="000B2863" w:rsidRDefault="000B2863" w:rsidP="000B2863">
      <w:pPr>
        <w:jc w:val="both"/>
        <w:rPr>
          <w:rFonts w:ascii="Arial" w:hAnsi="Arial" w:cs="Arial"/>
          <w:color w:val="000000" w:themeColor="text1"/>
        </w:rPr>
      </w:pPr>
    </w:p>
    <w:p w:rsidR="000B2863" w:rsidRPr="000B2863" w:rsidRDefault="000B2863" w:rsidP="000B2863">
      <w:pPr>
        <w:jc w:val="both"/>
        <w:rPr>
          <w:rFonts w:ascii="Arial" w:hAnsi="Arial" w:cs="Arial"/>
          <w:color w:val="000000" w:themeColor="text1"/>
        </w:rPr>
      </w:pPr>
      <w:r w:rsidRPr="000B2863">
        <w:rPr>
          <w:rFonts w:ascii="Arial" w:hAnsi="Arial" w:cs="Arial"/>
          <w:color w:val="000000" w:themeColor="text1"/>
        </w:rPr>
        <w:t>Forward looking in Economy, People, Governance, Mobility, Environment and Spaces. Comprehensive integration of critical infrastructure in its totality. Build collective intelligence of the City through connecting the physical, the IT, the social, and the business infrastructure.</w:t>
      </w:r>
    </w:p>
    <w:p w:rsidR="000B2863" w:rsidRPr="000B2863" w:rsidRDefault="000B2863" w:rsidP="000B2863">
      <w:pPr>
        <w:jc w:val="both"/>
        <w:rPr>
          <w:rFonts w:ascii="Arial" w:hAnsi="Arial" w:cs="Arial"/>
          <w:color w:val="000000" w:themeColor="text1"/>
        </w:rPr>
      </w:pPr>
      <w:r w:rsidRPr="000B2863">
        <w:rPr>
          <w:rFonts w:ascii="Arial" w:hAnsi="Arial" w:cs="Arial"/>
          <w:color w:val="000000" w:themeColor="text1"/>
        </w:rPr>
        <w:t>Using the ‘Smart City’ as a compass to reposition the City of Polokwane as the trailblazer in the knowledge economy of not only Limpopo Province, but in the country. Using it as a platform to transform the productive patterns of the City’s groups of communities, i.e. citizens, business, NGOs, government departments, etc.</w:t>
      </w:r>
    </w:p>
    <w:p w:rsidR="000B2863" w:rsidRDefault="000B2863" w:rsidP="000B2863">
      <w:pPr>
        <w:jc w:val="both"/>
        <w:rPr>
          <w:rFonts w:ascii="Arial" w:hAnsi="Arial" w:cs="Arial"/>
          <w:color w:val="FF0000"/>
        </w:rPr>
      </w:pPr>
    </w:p>
    <w:p w:rsidR="000B2863" w:rsidRPr="00A9161D" w:rsidRDefault="000B2863" w:rsidP="000B2863">
      <w:pPr>
        <w:jc w:val="both"/>
        <w:rPr>
          <w:rFonts w:ascii="Arial" w:hAnsi="Arial" w:cs="Arial"/>
          <w:color w:val="FF0000"/>
        </w:rPr>
      </w:pPr>
    </w:p>
    <w:p w:rsidR="000B2863" w:rsidRDefault="000B2863" w:rsidP="000B2863">
      <w:pPr>
        <w:autoSpaceDE w:val="0"/>
        <w:autoSpaceDN w:val="0"/>
        <w:adjustRightInd w:val="0"/>
        <w:spacing w:after="0" w:line="240" w:lineRule="auto"/>
        <w:rPr>
          <w:b/>
        </w:rPr>
        <w:sectPr w:rsidR="000B2863" w:rsidSect="000B2863">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rsidR="000B2863" w:rsidRDefault="000B2863" w:rsidP="000B2863">
      <w:pPr>
        <w:autoSpaceDE w:val="0"/>
        <w:autoSpaceDN w:val="0"/>
        <w:adjustRightInd w:val="0"/>
        <w:spacing w:after="0" w:line="240" w:lineRule="auto"/>
        <w:jc w:val="center"/>
        <w:rPr>
          <w:b/>
        </w:rPr>
      </w:pPr>
      <w:r w:rsidRPr="00B21EAB">
        <w:rPr>
          <w:b/>
        </w:rPr>
        <w:lastRenderedPageBreak/>
        <w:t>GOALS AND OBJECTIVES MAP</w:t>
      </w:r>
    </w:p>
    <w:p w:rsidR="000B2863" w:rsidRDefault="000B2863" w:rsidP="000B2863">
      <w:pPr>
        <w:autoSpaceDE w:val="0"/>
        <w:autoSpaceDN w:val="0"/>
        <w:adjustRightInd w:val="0"/>
        <w:spacing w:after="0" w:line="240" w:lineRule="auto"/>
        <w:jc w:val="center"/>
        <w:rPr>
          <w:b/>
        </w:rPr>
      </w:pPr>
    </w:p>
    <w:p w:rsidR="000B2863" w:rsidRDefault="000B2863" w:rsidP="000B2863">
      <w:pPr>
        <w:autoSpaceDE w:val="0"/>
        <w:autoSpaceDN w:val="0"/>
        <w:adjustRightInd w:val="0"/>
        <w:spacing w:after="0" w:line="240" w:lineRule="auto"/>
        <w:jc w:val="center"/>
        <w:rPr>
          <w:b/>
        </w:rPr>
      </w:pPr>
    </w:p>
    <w:p w:rsidR="000B2863" w:rsidRDefault="000B2863" w:rsidP="000B2863">
      <w:pPr>
        <w:autoSpaceDE w:val="0"/>
        <w:autoSpaceDN w:val="0"/>
        <w:adjustRightInd w:val="0"/>
        <w:spacing w:after="0" w:line="240" w:lineRule="auto"/>
        <w:jc w:val="center"/>
        <w:rPr>
          <w:b/>
        </w:rPr>
      </w:pPr>
    </w:p>
    <w:p w:rsidR="000B2863" w:rsidRDefault="000B2863" w:rsidP="000B2863">
      <w:pPr>
        <w:autoSpaceDE w:val="0"/>
        <w:autoSpaceDN w:val="0"/>
        <w:adjustRightInd w:val="0"/>
        <w:spacing w:after="0" w:line="240" w:lineRule="auto"/>
        <w:jc w:val="center"/>
        <w:rPr>
          <w:b/>
        </w:rPr>
      </w:pPr>
      <w:r w:rsidRPr="000E7645">
        <w:rPr>
          <w:b/>
          <w:noProof/>
          <w:lang w:val="en-US"/>
        </w:rPr>
        <w:drawing>
          <wp:inline distT="0" distB="0" distL="0" distR="0" wp14:anchorId="2AC5F6C3" wp14:editId="07984E97">
            <wp:extent cx="8099232" cy="4373218"/>
            <wp:effectExtent l="19050" t="0" r="0" b="0"/>
            <wp:docPr id="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srcRect/>
                    <a:stretch>
                      <a:fillRect/>
                    </a:stretch>
                  </pic:blipFill>
                  <pic:spPr bwMode="auto">
                    <a:xfrm>
                      <a:off x="0" y="0"/>
                      <a:ext cx="8102380" cy="4374918"/>
                    </a:xfrm>
                    <a:prstGeom prst="rect">
                      <a:avLst/>
                    </a:prstGeom>
                    <a:noFill/>
                    <a:ln w="9525">
                      <a:noFill/>
                      <a:miter lim="800000"/>
                      <a:headEnd/>
                      <a:tailEnd/>
                    </a:ln>
                  </pic:spPr>
                </pic:pic>
              </a:graphicData>
            </a:graphic>
          </wp:inline>
        </w:drawing>
      </w:r>
    </w:p>
    <w:p w:rsidR="000B2863" w:rsidRDefault="000B2863" w:rsidP="000B2863">
      <w:pPr>
        <w:autoSpaceDE w:val="0"/>
        <w:autoSpaceDN w:val="0"/>
        <w:adjustRightInd w:val="0"/>
        <w:spacing w:after="0" w:line="240" w:lineRule="auto"/>
        <w:jc w:val="center"/>
        <w:rPr>
          <w:b/>
        </w:rPr>
      </w:pPr>
    </w:p>
    <w:p w:rsidR="000B2863" w:rsidRDefault="000B2863" w:rsidP="000B2863">
      <w:pPr>
        <w:autoSpaceDE w:val="0"/>
        <w:autoSpaceDN w:val="0"/>
        <w:adjustRightInd w:val="0"/>
        <w:spacing w:after="0" w:line="240" w:lineRule="auto"/>
        <w:jc w:val="center"/>
        <w:rPr>
          <w:b/>
        </w:rPr>
      </w:pPr>
    </w:p>
    <w:p w:rsidR="000B2863" w:rsidRDefault="000B2863" w:rsidP="000B2863">
      <w:pPr>
        <w:autoSpaceDE w:val="0"/>
        <w:autoSpaceDN w:val="0"/>
        <w:adjustRightInd w:val="0"/>
        <w:spacing w:after="0" w:line="240" w:lineRule="auto"/>
        <w:jc w:val="center"/>
        <w:rPr>
          <w:b/>
        </w:rPr>
      </w:pPr>
    </w:p>
    <w:p w:rsidR="000B2863" w:rsidRDefault="000B2863" w:rsidP="000B2863">
      <w:pPr>
        <w:autoSpaceDE w:val="0"/>
        <w:autoSpaceDN w:val="0"/>
        <w:adjustRightInd w:val="0"/>
        <w:spacing w:after="0" w:line="240" w:lineRule="auto"/>
        <w:jc w:val="center"/>
        <w:rPr>
          <w:b/>
        </w:rPr>
      </w:pPr>
    </w:p>
    <w:p w:rsidR="000B2863" w:rsidRDefault="000B2863" w:rsidP="000B2863">
      <w:pPr>
        <w:autoSpaceDE w:val="0"/>
        <w:autoSpaceDN w:val="0"/>
        <w:adjustRightInd w:val="0"/>
        <w:spacing w:after="0" w:line="240" w:lineRule="auto"/>
        <w:jc w:val="center"/>
        <w:rPr>
          <w:b/>
        </w:rPr>
      </w:pPr>
    </w:p>
    <w:p w:rsidR="000B2863" w:rsidRDefault="000B2863" w:rsidP="000B2863">
      <w:pPr>
        <w:autoSpaceDE w:val="0"/>
        <w:autoSpaceDN w:val="0"/>
        <w:adjustRightInd w:val="0"/>
        <w:spacing w:after="0" w:line="240" w:lineRule="auto"/>
        <w:rPr>
          <w:b/>
        </w:rPr>
        <w:sectPr w:rsidR="000B2863" w:rsidSect="000B2863">
          <w:pgSz w:w="15840" w:h="12240" w:orient="landscape"/>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rsidR="000B2863" w:rsidRDefault="000B2863" w:rsidP="000B2863">
      <w:pPr>
        <w:autoSpaceDE w:val="0"/>
        <w:autoSpaceDN w:val="0"/>
        <w:adjustRightInd w:val="0"/>
        <w:spacing w:after="0" w:line="240" w:lineRule="auto"/>
        <w:jc w:val="center"/>
        <w:rPr>
          <w:b/>
        </w:rPr>
      </w:pPr>
    </w:p>
    <w:p w:rsidR="000B2863" w:rsidRPr="000E7645" w:rsidRDefault="000B2863" w:rsidP="000B2863">
      <w:pPr>
        <w:autoSpaceDE w:val="0"/>
        <w:autoSpaceDN w:val="0"/>
        <w:adjustRightInd w:val="0"/>
        <w:spacing w:after="0" w:line="240" w:lineRule="auto"/>
        <w:rPr>
          <w:rFonts w:ascii="Arial" w:hAnsi="Arial" w:cs="Arial"/>
          <w:b/>
          <w:lang w:val="en-GB"/>
        </w:rPr>
      </w:pPr>
    </w:p>
    <w:p w:rsidR="000B2863" w:rsidRPr="000E7645" w:rsidRDefault="000B2863" w:rsidP="000B2863">
      <w:pPr>
        <w:autoSpaceDE w:val="0"/>
        <w:autoSpaceDN w:val="0"/>
        <w:adjustRightInd w:val="0"/>
        <w:spacing w:after="0" w:line="240" w:lineRule="auto"/>
        <w:jc w:val="center"/>
        <w:rPr>
          <w:rFonts w:ascii="Arial" w:hAnsi="Arial" w:cs="Arial"/>
          <w:b/>
          <w:lang w:val="en-GB"/>
        </w:rPr>
      </w:pPr>
      <w:r w:rsidRPr="000E7645">
        <w:rPr>
          <w:rFonts w:eastAsia="MS PGothic"/>
          <w:b/>
        </w:rPr>
        <w:t>Alignment of the Ultimate Outcomes/Goals for City of Polokwane to the KPA</w:t>
      </w:r>
    </w:p>
    <w:p w:rsidR="000B2863" w:rsidRDefault="000B2863" w:rsidP="000B2863">
      <w:pPr>
        <w:autoSpaceDE w:val="0"/>
        <w:autoSpaceDN w:val="0"/>
        <w:adjustRightInd w:val="0"/>
        <w:spacing w:after="0" w:line="240" w:lineRule="auto"/>
        <w:jc w:val="center"/>
        <w:rPr>
          <w:rFonts w:ascii="Arial" w:hAnsi="Arial" w:cs="Arial"/>
          <w:lang w:val="en-GB"/>
        </w:rPr>
      </w:pPr>
      <w:r w:rsidRPr="000E7645">
        <w:rPr>
          <w:rFonts w:ascii="Arial" w:hAnsi="Arial" w:cs="Arial"/>
          <w:noProof/>
          <w:lang w:val="en-US"/>
        </w:rPr>
        <mc:AlternateContent>
          <mc:Choice Requires="wpg">
            <w:drawing>
              <wp:inline distT="0" distB="0" distL="0" distR="0" wp14:anchorId="790BAFB9" wp14:editId="5061473D">
                <wp:extent cx="5943600" cy="5753100"/>
                <wp:effectExtent l="19050" t="57150" r="95250" b="19050"/>
                <wp:docPr id="9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753100"/>
                          <a:chOff x="762000" y="381000"/>
                          <a:chExt cx="4524375" cy="5952687"/>
                        </a:xfrm>
                      </wpg:grpSpPr>
                      <wps:wsp>
                        <wps:cNvPr id="103" name="Rectangle 103"/>
                        <wps:cNvSpPr/>
                        <wps:spPr>
                          <a:xfrm>
                            <a:off x="3091381" y="4705708"/>
                            <a:ext cx="2159199" cy="683755"/>
                          </a:xfrm>
                          <a:prstGeom prst="rect">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6AFE" w:rsidRDefault="00A06AFE" w:rsidP="000B2863">
                              <w:pPr>
                                <w:pStyle w:val="NormalWeb"/>
                                <w:kinsoku w:val="0"/>
                                <w:overflowPunct w:val="0"/>
                                <w:spacing w:before="0" w:beforeAutospacing="0" w:after="0" w:afterAutospacing="0"/>
                                <w:textAlignment w:val="top"/>
                                <w:rPr>
                                  <w:sz w:val="24"/>
                                  <w:szCs w:val="24"/>
                                </w:rPr>
                              </w:pPr>
                              <w:r>
                                <w:rPr>
                                  <w:rFonts w:asciiTheme="minorHAnsi" w:hAnsi="Calibri" w:cs="Arial"/>
                                  <w:b/>
                                  <w:bCs/>
                                  <w:color w:val="000000"/>
                                  <w:kern w:val="24"/>
                                  <w:lang w:val="fr-FR"/>
                                </w:rPr>
                                <w:t xml:space="preserve">5. </w:t>
                              </w:r>
                              <w:r>
                                <w:rPr>
                                  <w:rFonts w:asciiTheme="minorHAnsi" w:hAnsi="Calibri" w:cs="Arial"/>
                                  <w:b/>
                                  <w:bCs/>
                                  <w:color w:val="000000"/>
                                  <w:kern w:val="24"/>
                                  <w:sz w:val="28"/>
                                  <w:szCs w:val="28"/>
                                  <w:lang w:val="fr-FR"/>
                                </w:rPr>
                                <w:t>Enhanced Financial Viability and Improved Financial Management</w:t>
                              </w:r>
                            </w:p>
                          </w:txbxContent>
                        </wps:txbx>
                        <wps:bodyPr anchor="ctr"/>
                      </wps:wsp>
                      <wps:wsp>
                        <wps:cNvPr id="104" name="Rectangle 104"/>
                        <wps:cNvSpPr/>
                        <wps:spPr>
                          <a:xfrm>
                            <a:off x="3123624" y="1768620"/>
                            <a:ext cx="2159199" cy="837935"/>
                          </a:xfrm>
                          <a:prstGeom prst="rect">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6AFE" w:rsidRDefault="00A06AFE" w:rsidP="000B2863">
                              <w:pPr>
                                <w:pStyle w:val="NormalWeb"/>
                                <w:kinsoku w:val="0"/>
                                <w:overflowPunct w:val="0"/>
                                <w:spacing w:before="0" w:beforeAutospacing="0" w:after="0" w:afterAutospacing="0"/>
                                <w:textAlignment w:val="top"/>
                                <w:rPr>
                                  <w:sz w:val="24"/>
                                  <w:szCs w:val="24"/>
                                </w:rPr>
                              </w:pPr>
                              <w:r>
                                <w:rPr>
                                  <w:rFonts w:asciiTheme="minorHAnsi" w:hAnsi="Calibri" w:cs="Arial"/>
                                  <w:b/>
                                  <w:bCs/>
                                  <w:color w:val="000000"/>
                                  <w:kern w:val="24"/>
                                </w:rPr>
                                <w:t>2</w:t>
                              </w:r>
                              <w:r>
                                <w:rPr>
                                  <w:rFonts w:asciiTheme="minorHAnsi" w:hAnsi="Calibri" w:cs="Arial"/>
                                  <w:b/>
                                  <w:bCs/>
                                  <w:color w:val="000000"/>
                                  <w:kern w:val="24"/>
                                  <w:sz w:val="28"/>
                                  <w:szCs w:val="28"/>
                                </w:rPr>
                                <w:t>. Improved provision of basic and environmental services in a sustainable way to our communities</w:t>
                              </w:r>
                            </w:p>
                          </w:txbxContent>
                        </wps:txbx>
                        <wps:bodyPr anchor="ctr"/>
                      </wps:wsp>
                      <wps:wsp>
                        <wps:cNvPr id="106" name="Rectangle 106"/>
                        <wps:cNvSpPr/>
                        <wps:spPr>
                          <a:xfrm>
                            <a:off x="3123624" y="2685321"/>
                            <a:ext cx="2159199" cy="839610"/>
                          </a:xfrm>
                          <a:prstGeom prst="rect">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6AFE" w:rsidRDefault="00A06AFE" w:rsidP="000B2863">
                              <w:pPr>
                                <w:pStyle w:val="NormalWeb"/>
                                <w:kinsoku w:val="0"/>
                                <w:overflowPunct w:val="0"/>
                                <w:spacing w:before="0" w:beforeAutospacing="0" w:after="0" w:afterAutospacing="0"/>
                                <w:textAlignment w:val="top"/>
                                <w:rPr>
                                  <w:sz w:val="24"/>
                                  <w:szCs w:val="24"/>
                                </w:rPr>
                              </w:pPr>
                              <w:r>
                                <w:rPr>
                                  <w:rFonts w:asciiTheme="minorHAnsi" w:hAnsi="Calibri" w:cs="Arial"/>
                                  <w:b/>
                                  <w:bCs/>
                                  <w:color w:val="000000"/>
                                  <w:kern w:val="24"/>
                                </w:rPr>
                                <w:t>3.</w:t>
                              </w:r>
                              <w:r>
                                <w:rPr>
                                  <w:rFonts w:asciiTheme="minorHAnsi" w:hAnsi="Calibri" w:cs="Arial"/>
                                  <w:b/>
                                  <w:bCs/>
                                  <w:color w:val="000000"/>
                                  <w:kern w:val="24"/>
                                  <w:sz w:val="28"/>
                                  <w:szCs w:val="28"/>
                                </w:rPr>
                                <w:t xml:space="preserve"> Improved social protection and education outcomes</w:t>
                              </w:r>
                            </w:p>
                          </w:txbxContent>
                        </wps:txbx>
                        <wps:bodyPr anchor="ctr"/>
                      </wps:wsp>
                      <wps:wsp>
                        <wps:cNvPr id="107" name="Rectangle 107"/>
                        <wps:cNvSpPr/>
                        <wps:spPr>
                          <a:xfrm>
                            <a:off x="3110603" y="3679110"/>
                            <a:ext cx="2159199" cy="911673"/>
                          </a:xfrm>
                          <a:prstGeom prst="rect">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6AFE" w:rsidRDefault="00A06AFE" w:rsidP="000B2863">
                              <w:pPr>
                                <w:pStyle w:val="NormalWeb"/>
                                <w:kinsoku w:val="0"/>
                                <w:overflowPunct w:val="0"/>
                                <w:spacing w:before="0" w:beforeAutospacing="0" w:after="0" w:afterAutospacing="0"/>
                                <w:textAlignment w:val="top"/>
                                <w:rPr>
                                  <w:sz w:val="24"/>
                                  <w:szCs w:val="24"/>
                                </w:rPr>
                              </w:pPr>
                              <w:r>
                                <w:rPr>
                                  <w:rFonts w:asciiTheme="minorHAnsi" w:hAnsi="Calibri" w:cs="Arial"/>
                                  <w:b/>
                                  <w:bCs/>
                                  <w:color w:val="000000"/>
                                  <w:kern w:val="24"/>
                                  <w:sz w:val="28"/>
                                  <w:szCs w:val="28"/>
                                </w:rPr>
                                <w:t xml:space="preserve">4. Increased economic growth ,job creation and Sustainable human settlement, Integrated sustainable human settlement </w:t>
                              </w:r>
                            </w:p>
                          </w:txbxContent>
                        </wps:txbx>
                        <wps:bodyPr anchor="ctr"/>
                      </wps:wsp>
                      <wps:wsp>
                        <wps:cNvPr id="109" name="Rectangle 109"/>
                        <wps:cNvSpPr/>
                        <wps:spPr>
                          <a:xfrm>
                            <a:off x="3123624" y="5611388"/>
                            <a:ext cx="2159199" cy="685430"/>
                          </a:xfrm>
                          <a:prstGeom prst="rect">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6AFE" w:rsidRDefault="00A06AFE" w:rsidP="000B2863">
                              <w:pPr>
                                <w:pStyle w:val="NormalWeb"/>
                                <w:kinsoku w:val="0"/>
                                <w:overflowPunct w:val="0"/>
                                <w:spacing w:before="0" w:beforeAutospacing="0" w:after="0" w:afterAutospacing="0"/>
                                <w:textAlignment w:val="top"/>
                                <w:rPr>
                                  <w:sz w:val="24"/>
                                  <w:szCs w:val="24"/>
                                </w:rPr>
                              </w:pPr>
                              <w:r>
                                <w:rPr>
                                  <w:rFonts w:asciiTheme="minorHAnsi" w:hAnsi="Calibri" w:cs="Arial"/>
                                  <w:b/>
                                  <w:bCs/>
                                  <w:color w:val="000000"/>
                                  <w:kern w:val="24"/>
                                </w:rPr>
                                <w:t xml:space="preserve">6. </w:t>
                              </w:r>
                              <w:r>
                                <w:rPr>
                                  <w:rFonts w:asciiTheme="minorHAnsi" w:hAnsi="Calibri" w:cs="Arial"/>
                                  <w:b/>
                                  <w:bCs/>
                                  <w:color w:val="000000"/>
                                  <w:kern w:val="24"/>
                                  <w:sz w:val="28"/>
                                  <w:szCs w:val="28"/>
                                </w:rPr>
                                <w:t>Improve community confidence in the system of local government</w:t>
                              </w:r>
                            </w:p>
                          </w:txbxContent>
                        </wps:txbx>
                        <wps:bodyPr anchor="ctr"/>
                      </wps:wsp>
                      <wps:wsp>
                        <wps:cNvPr id="110" name="Rectangle 110"/>
                        <wps:cNvSpPr/>
                        <wps:spPr>
                          <a:xfrm>
                            <a:off x="3153219" y="381000"/>
                            <a:ext cx="2133156" cy="305008"/>
                          </a:xfrm>
                          <a:prstGeom prst="rect">
                            <a:avLst/>
                          </a:prstGeom>
                          <a:solidFill>
                            <a:srgbClr val="92D050"/>
                          </a:solidFill>
                          <a:ln>
                            <a:solidFill>
                              <a:schemeClr val="accent1"/>
                            </a:solidFill>
                          </a:ln>
                        </wps:spPr>
                        <wps:style>
                          <a:lnRef idx="0">
                            <a:schemeClr val="accent2"/>
                          </a:lnRef>
                          <a:fillRef idx="3">
                            <a:schemeClr val="accent2"/>
                          </a:fillRef>
                          <a:effectRef idx="3">
                            <a:schemeClr val="accent2"/>
                          </a:effectRef>
                          <a:fontRef idx="minor">
                            <a:schemeClr val="lt1"/>
                          </a:fontRef>
                        </wps:style>
                        <wps:txbx>
                          <w:txbxContent>
                            <w:p w:rsidR="00A06AFE" w:rsidRDefault="00A06AFE" w:rsidP="000B2863">
                              <w:pPr>
                                <w:pStyle w:val="NormalWeb"/>
                                <w:kinsoku w:val="0"/>
                                <w:overflowPunct w:val="0"/>
                                <w:spacing w:before="0" w:beforeAutospacing="0" w:after="0" w:afterAutospacing="0"/>
                                <w:jc w:val="center"/>
                                <w:rPr>
                                  <w:sz w:val="24"/>
                                  <w:szCs w:val="24"/>
                                </w:rPr>
                              </w:pPr>
                              <w:r>
                                <w:rPr>
                                  <w:rFonts w:asciiTheme="minorHAnsi" w:hAnsi="Calibri" w:cstheme="minorBidi"/>
                                  <w:b/>
                                  <w:bCs/>
                                  <w:color w:val="000000"/>
                                  <w:kern w:val="24"/>
                                  <w:sz w:val="28"/>
                                  <w:szCs w:val="28"/>
                                </w:rPr>
                                <w:t>Ultimate Outcomes/Goals</w:t>
                              </w:r>
                            </w:p>
                          </w:txbxContent>
                        </wps:txbx>
                        <wps:bodyPr anchor="ctr"/>
                      </wps:wsp>
                      <wps:wsp>
                        <wps:cNvPr id="113" name="Rectangle 113"/>
                        <wps:cNvSpPr/>
                        <wps:spPr>
                          <a:xfrm>
                            <a:off x="3122441" y="794940"/>
                            <a:ext cx="2159199" cy="858045"/>
                          </a:xfrm>
                          <a:prstGeom prst="rect">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6AFE" w:rsidRDefault="00A06AFE" w:rsidP="000B2863">
                              <w:pPr>
                                <w:pStyle w:val="NormalWeb"/>
                                <w:kinsoku w:val="0"/>
                                <w:overflowPunct w:val="0"/>
                                <w:spacing w:before="0" w:beforeAutospacing="0" w:after="0" w:afterAutospacing="0"/>
                                <w:textAlignment w:val="top"/>
                                <w:rPr>
                                  <w:sz w:val="24"/>
                                  <w:szCs w:val="24"/>
                                </w:rPr>
                              </w:pPr>
                              <w:r>
                                <w:rPr>
                                  <w:rFonts w:asciiTheme="minorHAnsi" w:hAnsi="Calibri" w:cs="Arial"/>
                                  <w:b/>
                                  <w:bCs/>
                                  <w:color w:val="000000"/>
                                  <w:kern w:val="24"/>
                                </w:rPr>
                                <w:t xml:space="preserve">1. </w:t>
                              </w:r>
                              <w:r>
                                <w:rPr>
                                  <w:rFonts w:asciiTheme="minorHAnsi" w:hAnsi="Calibri" w:cs="Arial"/>
                                  <w:b/>
                                  <w:bCs/>
                                  <w:color w:val="000000"/>
                                  <w:kern w:val="24"/>
                                  <w:sz w:val="28"/>
                                  <w:szCs w:val="28"/>
                                </w:rPr>
                                <w:t>Improved efficiency and effectiveness of Municipal administration</w:t>
                              </w:r>
                            </w:p>
                          </w:txbxContent>
                        </wps:txbx>
                        <wps:bodyPr anchor="ctr"/>
                      </wps:wsp>
                      <wps:wsp>
                        <wps:cNvPr id="114" name="Rectangle 114"/>
                        <wps:cNvSpPr/>
                        <wps:spPr>
                          <a:xfrm>
                            <a:off x="762000" y="4705708"/>
                            <a:ext cx="2159199" cy="683755"/>
                          </a:xfrm>
                          <a:prstGeom prst="rect">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6AFE" w:rsidRDefault="00A06AFE" w:rsidP="000B2863">
                              <w:pPr>
                                <w:pStyle w:val="NormalWeb"/>
                                <w:kinsoku w:val="0"/>
                                <w:overflowPunct w:val="0"/>
                                <w:spacing w:before="0" w:beforeAutospacing="0" w:after="0" w:afterAutospacing="0"/>
                                <w:jc w:val="center"/>
                                <w:textAlignment w:val="top"/>
                                <w:rPr>
                                  <w:sz w:val="24"/>
                                  <w:szCs w:val="24"/>
                                </w:rPr>
                              </w:pPr>
                              <w:r>
                                <w:rPr>
                                  <w:rFonts w:asciiTheme="minorHAnsi" w:hAnsi="Calibri" w:cs="Arial"/>
                                  <w:b/>
                                  <w:bCs/>
                                  <w:color w:val="000000"/>
                                  <w:kern w:val="24"/>
                                  <w:sz w:val="28"/>
                                  <w:szCs w:val="28"/>
                                  <w:lang w:val="fr-FR"/>
                                </w:rPr>
                                <w:t xml:space="preserve">KPA 4: Municipal Financial Viability and Financial Management </w:t>
                              </w:r>
                            </w:p>
                          </w:txbxContent>
                        </wps:txbx>
                        <wps:bodyPr anchor="ctr"/>
                      </wps:wsp>
                      <wps:wsp>
                        <wps:cNvPr id="115" name="Rectangle 115"/>
                        <wps:cNvSpPr/>
                        <wps:spPr>
                          <a:xfrm>
                            <a:off x="775021" y="1750186"/>
                            <a:ext cx="2159199" cy="837935"/>
                          </a:xfrm>
                          <a:prstGeom prst="rect">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6AFE" w:rsidRDefault="00A06AFE" w:rsidP="000B2863">
                              <w:pPr>
                                <w:pStyle w:val="NormalWeb"/>
                                <w:kinsoku w:val="0"/>
                                <w:overflowPunct w:val="0"/>
                                <w:spacing w:before="0" w:beforeAutospacing="0" w:after="0" w:afterAutospacing="0"/>
                                <w:jc w:val="center"/>
                                <w:textAlignment w:val="top"/>
                                <w:rPr>
                                  <w:sz w:val="24"/>
                                  <w:szCs w:val="24"/>
                                </w:rPr>
                              </w:pPr>
                              <w:r>
                                <w:rPr>
                                  <w:rFonts w:asciiTheme="minorHAnsi" w:hAnsi="Calibri" w:cs="Arial"/>
                                  <w:b/>
                                  <w:bCs/>
                                  <w:color w:val="000000"/>
                                  <w:kern w:val="24"/>
                                  <w:sz w:val="28"/>
                                  <w:szCs w:val="28"/>
                                </w:rPr>
                                <w:t>KPA 2: Basic Services Delivery and Infrastructure</w:t>
                              </w:r>
                            </w:p>
                          </w:txbxContent>
                        </wps:txbx>
                        <wps:bodyPr anchor="ctr"/>
                      </wps:wsp>
                      <wps:wsp>
                        <wps:cNvPr id="116" name="Rectangle 116"/>
                        <wps:cNvSpPr/>
                        <wps:spPr>
                          <a:xfrm>
                            <a:off x="762000" y="2685321"/>
                            <a:ext cx="2159199" cy="839610"/>
                          </a:xfrm>
                          <a:prstGeom prst="rect">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6AFE" w:rsidRDefault="00A06AFE" w:rsidP="000B2863">
                              <w:pPr>
                                <w:pStyle w:val="NormalWeb"/>
                                <w:kinsoku w:val="0"/>
                                <w:overflowPunct w:val="0"/>
                                <w:spacing w:before="0" w:beforeAutospacing="0" w:after="0" w:afterAutospacing="0"/>
                                <w:jc w:val="center"/>
                                <w:textAlignment w:val="top"/>
                                <w:rPr>
                                  <w:sz w:val="24"/>
                                  <w:szCs w:val="24"/>
                                </w:rPr>
                              </w:pPr>
                              <w:r>
                                <w:rPr>
                                  <w:rFonts w:asciiTheme="minorHAnsi" w:hAnsi="Calibri" w:cs="Arial"/>
                                  <w:b/>
                                  <w:bCs/>
                                  <w:color w:val="000000"/>
                                  <w:kern w:val="24"/>
                                  <w:sz w:val="28"/>
                                  <w:szCs w:val="28"/>
                                </w:rPr>
                                <w:t>KPA 2: Basic Services Delivery and Infrastructure</w:t>
                              </w:r>
                            </w:p>
                          </w:txbxContent>
                        </wps:txbx>
                        <wps:bodyPr anchor="ctr"/>
                      </wps:wsp>
                      <wps:wsp>
                        <wps:cNvPr id="119" name="Rectangle 119"/>
                        <wps:cNvSpPr/>
                        <wps:spPr>
                          <a:xfrm>
                            <a:off x="762000" y="3697545"/>
                            <a:ext cx="2159199" cy="911673"/>
                          </a:xfrm>
                          <a:prstGeom prst="rect">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6AFE" w:rsidRDefault="00A06AFE" w:rsidP="000B2863">
                              <w:pPr>
                                <w:pStyle w:val="NormalWeb"/>
                                <w:kinsoku w:val="0"/>
                                <w:overflowPunct w:val="0"/>
                                <w:spacing w:before="0" w:beforeAutospacing="0" w:after="0" w:afterAutospacing="0"/>
                                <w:jc w:val="center"/>
                                <w:textAlignment w:val="top"/>
                                <w:rPr>
                                  <w:sz w:val="24"/>
                                  <w:szCs w:val="24"/>
                                </w:rPr>
                              </w:pPr>
                              <w:r>
                                <w:rPr>
                                  <w:rFonts w:asciiTheme="minorHAnsi" w:hAnsi="Calibri" w:cs="Arial"/>
                                  <w:b/>
                                  <w:bCs/>
                                  <w:color w:val="000000"/>
                                  <w:kern w:val="24"/>
                                  <w:sz w:val="28"/>
                                  <w:szCs w:val="28"/>
                                </w:rPr>
                                <w:t>KPA3 &amp; 6 : Local Economic Development &amp; Spatial Rationale</w:t>
                              </w:r>
                            </w:p>
                          </w:txbxContent>
                        </wps:txbx>
                        <wps:bodyPr anchor="ctr"/>
                      </wps:wsp>
                      <wps:wsp>
                        <wps:cNvPr id="120" name="Rectangle 120"/>
                        <wps:cNvSpPr/>
                        <wps:spPr>
                          <a:xfrm>
                            <a:off x="762000" y="5648257"/>
                            <a:ext cx="2159199" cy="685430"/>
                          </a:xfrm>
                          <a:prstGeom prst="rect">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6AFE" w:rsidRDefault="00A06AFE" w:rsidP="000B2863">
                              <w:pPr>
                                <w:pStyle w:val="NormalWeb"/>
                                <w:kinsoku w:val="0"/>
                                <w:overflowPunct w:val="0"/>
                                <w:spacing w:before="0" w:beforeAutospacing="0" w:after="0" w:afterAutospacing="0"/>
                                <w:jc w:val="center"/>
                                <w:textAlignment w:val="top"/>
                                <w:rPr>
                                  <w:sz w:val="24"/>
                                  <w:szCs w:val="24"/>
                                </w:rPr>
                              </w:pPr>
                              <w:r>
                                <w:rPr>
                                  <w:rFonts w:asciiTheme="minorHAnsi" w:hAnsi="Calibri" w:cs="Arial"/>
                                  <w:b/>
                                  <w:bCs/>
                                  <w:color w:val="000000"/>
                                  <w:kern w:val="24"/>
                                  <w:sz w:val="28"/>
                                  <w:szCs w:val="28"/>
                                </w:rPr>
                                <w:t>KPA 5. Good Governance and Public Participation</w:t>
                              </w:r>
                            </w:p>
                          </w:txbxContent>
                        </wps:txbx>
                        <wps:bodyPr anchor="ctr"/>
                      </wps:wsp>
                      <wps:wsp>
                        <wps:cNvPr id="123" name="Rectangle 123"/>
                        <wps:cNvSpPr/>
                        <wps:spPr>
                          <a:xfrm>
                            <a:off x="790411" y="381000"/>
                            <a:ext cx="2134340" cy="305008"/>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A06AFE" w:rsidRDefault="00A06AFE" w:rsidP="000B2863">
                              <w:pPr>
                                <w:pStyle w:val="NormalWeb"/>
                                <w:kinsoku w:val="0"/>
                                <w:overflowPunct w:val="0"/>
                                <w:spacing w:before="0" w:beforeAutospacing="0" w:after="0" w:afterAutospacing="0"/>
                                <w:jc w:val="center"/>
                                <w:rPr>
                                  <w:sz w:val="24"/>
                                  <w:szCs w:val="24"/>
                                </w:rPr>
                              </w:pPr>
                              <w:r>
                                <w:rPr>
                                  <w:rFonts w:asciiTheme="minorHAnsi" w:hAnsi="Calibri" w:cstheme="minorBidi"/>
                                  <w:b/>
                                  <w:bCs/>
                                  <w:color w:val="000000"/>
                                  <w:kern w:val="24"/>
                                  <w:sz w:val="28"/>
                                  <w:szCs w:val="28"/>
                                </w:rPr>
                                <w:t>Key Performance Area</w:t>
                              </w:r>
                            </w:p>
                          </w:txbxContent>
                        </wps:txbx>
                        <wps:bodyPr anchor="ctr"/>
                      </wps:wsp>
                      <wps:wsp>
                        <wps:cNvPr id="124" name="Rectangle 124"/>
                        <wps:cNvSpPr/>
                        <wps:spPr>
                          <a:xfrm>
                            <a:off x="806796" y="828384"/>
                            <a:ext cx="2159199" cy="802741"/>
                          </a:xfrm>
                          <a:prstGeom prst="rect">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6AFE" w:rsidRDefault="00A06AFE" w:rsidP="000B2863">
                              <w:pPr>
                                <w:pStyle w:val="NormalWeb"/>
                                <w:kinsoku w:val="0"/>
                                <w:overflowPunct w:val="0"/>
                                <w:spacing w:before="0" w:beforeAutospacing="0" w:after="0" w:afterAutospacing="0"/>
                                <w:jc w:val="center"/>
                                <w:textAlignment w:val="top"/>
                                <w:rPr>
                                  <w:sz w:val="24"/>
                                  <w:szCs w:val="24"/>
                                </w:rPr>
                              </w:pPr>
                              <w:r>
                                <w:rPr>
                                  <w:rFonts w:asciiTheme="minorHAnsi" w:hAnsi="Calibri" w:cs="Arial"/>
                                  <w:b/>
                                  <w:bCs/>
                                  <w:color w:val="000000"/>
                                  <w:kern w:val="24"/>
                                  <w:sz w:val="28"/>
                                  <w:szCs w:val="28"/>
                                </w:rPr>
                                <w:t>KPA 1: Municipal Transformation and Institutional Development</w:t>
                              </w:r>
                            </w:p>
                          </w:txbxContent>
                        </wps:txbx>
                        <wps:bodyPr anchor="ctr"/>
                      </wps:wsp>
                    </wpg:wgp>
                  </a:graphicData>
                </a:graphic>
              </wp:inline>
            </w:drawing>
          </mc:Choice>
          <mc:Fallback>
            <w:pict>
              <v:group w14:anchorId="790BAFB9" id="Group 1" o:spid="_x0000_s1026" style="width:468pt;height:453pt;mso-position-horizontal-relative:char;mso-position-vertical-relative:line" coordorigin="7620,3810" coordsize="45243,59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">
                <v:rect id="Rectangle 103" o:spid="_x0000_s1027" style="position:absolute;left:30913;top:47057;width:21592;height:6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EpwMEA&#10;AADcAAAADwAAAGRycy9kb3ducmV2LnhtbERPS2sCMRC+F/wPYQRvNVGhla1RqiAKxUN94HXYTHeX&#10;bibLJmr01xtB8DYf33Mms2hrcabWV441DPoKBHHuTMWFhv1u+T4G4QOywdoxabiSh9m08zbBzLgL&#10;/9J5GwqRQthnqKEMocmk9HlJFn3fNcSJ+3OtxZBgW0jT4iWF21oOlfqQFitODSU2tCgp/9+erIaf&#10;jTrMjya6z1tcja+Lo1em9lr3uvH7C0SgGF7ip3tt0nw1gscz6QI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RKcDBAAAA3AAAAA8AAAAAAAAAAAAAAAAAmAIAAGRycy9kb3du&#10;cmV2LnhtbFBLBQYAAAAABAAEAPUAAACGAwAAAAA=&#10;" fillcolor="white [3212]" strokecolor="#4f81bd [3204]" strokeweight="2.25pt">
                  <v:textbox>
                    <w:txbxContent>
                      <w:p w:rsidR="00A06AFE" w:rsidRDefault="00A06AFE" w:rsidP="000B2863">
                        <w:pPr>
                          <w:pStyle w:val="NormalWeb"/>
                          <w:kinsoku w:val="0"/>
                          <w:overflowPunct w:val="0"/>
                          <w:spacing w:before="0" w:beforeAutospacing="0" w:after="0" w:afterAutospacing="0"/>
                          <w:textAlignment w:val="top"/>
                          <w:rPr>
                            <w:sz w:val="24"/>
                            <w:szCs w:val="24"/>
                          </w:rPr>
                        </w:pPr>
                        <w:r>
                          <w:rPr>
                            <w:rFonts w:asciiTheme="minorHAnsi" w:hAnsi="Calibri" w:cs="Arial"/>
                            <w:b/>
                            <w:bCs/>
                            <w:color w:val="000000"/>
                            <w:kern w:val="24"/>
                            <w:lang w:val="fr-FR"/>
                          </w:rPr>
                          <w:t xml:space="preserve">5. </w:t>
                        </w:r>
                        <w:r>
                          <w:rPr>
                            <w:rFonts w:asciiTheme="minorHAnsi" w:hAnsi="Calibri" w:cs="Arial"/>
                            <w:b/>
                            <w:bCs/>
                            <w:color w:val="000000"/>
                            <w:kern w:val="24"/>
                            <w:sz w:val="28"/>
                            <w:szCs w:val="28"/>
                            <w:lang w:val="fr-FR"/>
                          </w:rPr>
                          <w:t>Enhanced Financial Viability and Improved Financial Management</w:t>
                        </w:r>
                      </w:p>
                    </w:txbxContent>
                  </v:textbox>
                </v:rect>
                <v:rect id="Rectangle 104" o:spid="_x0000_s1028" style="position:absolute;left:31236;top:17686;width:21592;height:8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ixtMEA&#10;AADcAAAADwAAAGRycy9kb3ducmV2LnhtbERPS2sCMRC+F/wPYQRvNVGkla1RqiAKxUN94HXYTHeX&#10;bibLJmr01xtB8DYf33Mms2hrcabWV441DPoKBHHuTMWFhv1u+T4G4QOywdoxabiSh9m08zbBzLgL&#10;/9J5GwqRQthnqKEMocmk9HlJFn3fNcSJ+3OtxZBgW0jT4iWF21oOlfqQFitODSU2tCgp/9+erIaf&#10;jTrMjya6z1tcja+Lo1em9lr3uvH7C0SgGF7ip3tt0nw1gscz6QI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4sbTBAAAA3AAAAA8AAAAAAAAAAAAAAAAAmAIAAGRycy9kb3du&#10;cmV2LnhtbFBLBQYAAAAABAAEAPUAAACGAwAAAAA=&#10;" fillcolor="white [3212]" strokecolor="#4f81bd [3204]" strokeweight="2.25pt">
                  <v:textbox>
                    <w:txbxContent>
                      <w:p w:rsidR="00A06AFE" w:rsidRDefault="00A06AFE" w:rsidP="000B2863">
                        <w:pPr>
                          <w:pStyle w:val="NormalWeb"/>
                          <w:kinsoku w:val="0"/>
                          <w:overflowPunct w:val="0"/>
                          <w:spacing w:before="0" w:beforeAutospacing="0" w:after="0" w:afterAutospacing="0"/>
                          <w:textAlignment w:val="top"/>
                          <w:rPr>
                            <w:sz w:val="24"/>
                            <w:szCs w:val="24"/>
                          </w:rPr>
                        </w:pPr>
                        <w:r>
                          <w:rPr>
                            <w:rFonts w:asciiTheme="minorHAnsi" w:hAnsi="Calibri" w:cs="Arial"/>
                            <w:b/>
                            <w:bCs/>
                            <w:color w:val="000000"/>
                            <w:kern w:val="24"/>
                          </w:rPr>
                          <w:t>2</w:t>
                        </w:r>
                        <w:r>
                          <w:rPr>
                            <w:rFonts w:asciiTheme="minorHAnsi" w:hAnsi="Calibri" w:cs="Arial"/>
                            <w:b/>
                            <w:bCs/>
                            <w:color w:val="000000"/>
                            <w:kern w:val="24"/>
                            <w:sz w:val="28"/>
                            <w:szCs w:val="28"/>
                          </w:rPr>
                          <w:t>. Improved provision of basic and environmental services in a sustainable way to our communities</w:t>
                        </w:r>
                      </w:p>
                    </w:txbxContent>
                  </v:textbox>
                </v:rect>
                <v:rect id="Rectangle 106" o:spid="_x0000_s1029" style="position:absolute;left:31236;top:26853;width:21592;height:8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KWMMA&#10;AADcAAAADwAAAGRycy9kb3ducmV2LnhtbERPyWrDMBC9B/IPYgq9xVJ7SIMTJSSB0ELpoVnwdbAm&#10;tok1MpZqK/36qlDobR5vndUm2lYM1PvGsYanTIEgLp1puNJwPh1mCxA+IBtsHZOGO3nYrKeTFebG&#10;jfxJwzFUIoWwz1FDHUKXS+nLmiz6zHXEibu63mJIsK+k6XFM4baVz0rNpcWGU0ONHe1rKm/HL6vh&#10;/UNddoWJ7uU7vi7u+8Ir03qtHx/idgkiUAz/4j/3m0nz1Rx+n0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aKWMMAAADcAAAADwAAAAAAAAAAAAAAAACYAgAAZHJzL2Rv&#10;d25yZXYueG1sUEsFBgAAAAAEAAQA9QAAAIgDAAAAAA==&#10;" fillcolor="white [3212]" strokecolor="#4f81bd [3204]" strokeweight="2.25pt">
                  <v:textbox>
                    <w:txbxContent>
                      <w:p w:rsidR="00A06AFE" w:rsidRDefault="00A06AFE" w:rsidP="000B2863">
                        <w:pPr>
                          <w:pStyle w:val="NormalWeb"/>
                          <w:kinsoku w:val="0"/>
                          <w:overflowPunct w:val="0"/>
                          <w:spacing w:before="0" w:beforeAutospacing="0" w:after="0" w:afterAutospacing="0"/>
                          <w:textAlignment w:val="top"/>
                          <w:rPr>
                            <w:sz w:val="24"/>
                            <w:szCs w:val="24"/>
                          </w:rPr>
                        </w:pPr>
                        <w:r>
                          <w:rPr>
                            <w:rFonts w:asciiTheme="minorHAnsi" w:hAnsi="Calibri" w:cs="Arial"/>
                            <w:b/>
                            <w:bCs/>
                            <w:color w:val="000000"/>
                            <w:kern w:val="24"/>
                          </w:rPr>
                          <w:t>3.</w:t>
                        </w:r>
                        <w:r>
                          <w:rPr>
                            <w:rFonts w:asciiTheme="minorHAnsi" w:hAnsi="Calibri" w:cs="Arial"/>
                            <w:b/>
                            <w:bCs/>
                            <w:color w:val="000000"/>
                            <w:kern w:val="24"/>
                            <w:sz w:val="28"/>
                            <w:szCs w:val="28"/>
                          </w:rPr>
                          <w:t xml:space="preserve"> Improved social protection and education outcomes</w:t>
                        </w:r>
                      </w:p>
                    </w:txbxContent>
                  </v:textbox>
                </v:rect>
                <v:rect id="Rectangle 107" o:spid="_x0000_s1030" style="position:absolute;left:31106;top:36791;width:21592;height:91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vw8AA&#10;AADcAAAADwAAAGRycy9kb3ducmV2LnhtbERPTYvCMBC9C/6HMII3TfSg0jWKCqKweFh18To0s23Z&#10;ZlKaqHF/vVkQvM3jfc58GW0tbtT6yrGG0VCBIM6dqbjQcD5tBzMQPiAbrB2Thgd5WC66nTlmxt35&#10;i27HUIgUwj5DDWUITSalz0uy6IeuIU7cj2sthgTbQpoW7ync1nKs1ERarDg1lNjQpqT893i1Gj4P&#10;6nt9MdFN/+Ju9thcvDK117rfi6sPEIFieItf7r1J89UU/p9JF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ovw8AAAADcAAAADwAAAAAAAAAAAAAAAACYAgAAZHJzL2Rvd25y&#10;ZXYueG1sUEsFBgAAAAAEAAQA9QAAAIUDAAAAAA==&#10;" fillcolor="white [3212]" strokecolor="#4f81bd [3204]" strokeweight="2.25pt">
                  <v:textbox>
                    <w:txbxContent>
                      <w:p w:rsidR="00A06AFE" w:rsidRDefault="00A06AFE" w:rsidP="000B2863">
                        <w:pPr>
                          <w:pStyle w:val="NormalWeb"/>
                          <w:kinsoku w:val="0"/>
                          <w:overflowPunct w:val="0"/>
                          <w:spacing w:before="0" w:beforeAutospacing="0" w:after="0" w:afterAutospacing="0"/>
                          <w:textAlignment w:val="top"/>
                          <w:rPr>
                            <w:sz w:val="24"/>
                            <w:szCs w:val="24"/>
                          </w:rPr>
                        </w:pPr>
                        <w:r>
                          <w:rPr>
                            <w:rFonts w:asciiTheme="minorHAnsi" w:hAnsi="Calibri" w:cs="Arial"/>
                            <w:b/>
                            <w:bCs/>
                            <w:color w:val="000000"/>
                            <w:kern w:val="24"/>
                            <w:sz w:val="28"/>
                            <w:szCs w:val="28"/>
                          </w:rPr>
                          <w:t xml:space="preserve">4. Increased economic growth ,job creation and Sustainable human settlement, Integrated sustainable human settlement </w:t>
                        </w:r>
                      </w:p>
                    </w:txbxContent>
                  </v:textbox>
                </v:rect>
                <v:rect id="Rectangle 109" o:spid="_x0000_s1031" style="position:absolute;left:31236;top:56113;width:21592;height:68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eKsIA&#10;AADcAAAADwAAAGRycy9kb3ducmV2LnhtbERPTWsCMRC9F/wPYQRv3aQeWruaXapQKhQP2orXYTPu&#10;Lm4myybV2F/fCEJv83ifsyij7cSZBt861vCUKRDElTMt1xq+v94fZyB8QDbYOSYNV/JQFqOHBebG&#10;XXhL512oRQphn6OGJoQ+l9JXDVn0meuJE3d0g8WQ4FBLM+AlhdtOTpV6lhZbTg0N9rRqqDrtfqyG&#10;z43aLw8mupff+DG7rg5emc5rPRnHtzmIQDH8i+/utUnz1SvcnkkX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R4qwgAAANwAAAAPAAAAAAAAAAAAAAAAAJgCAABkcnMvZG93&#10;bnJldi54bWxQSwUGAAAAAAQABAD1AAAAhwMAAAAA&#10;" fillcolor="white [3212]" strokecolor="#4f81bd [3204]" strokeweight="2.25pt">
                  <v:textbox>
                    <w:txbxContent>
                      <w:p w:rsidR="00A06AFE" w:rsidRDefault="00A06AFE" w:rsidP="000B2863">
                        <w:pPr>
                          <w:pStyle w:val="NormalWeb"/>
                          <w:kinsoku w:val="0"/>
                          <w:overflowPunct w:val="0"/>
                          <w:spacing w:before="0" w:beforeAutospacing="0" w:after="0" w:afterAutospacing="0"/>
                          <w:textAlignment w:val="top"/>
                          <w:rPr>
                            <w:sz w:val="24"/>
                            <w:szCs w:val="24"/>
                          </w:rPr>
                        </w:pPr>
                        <w:r>
                          <w:rPr>
                            <w:rFonts w:asciiTheme="minorHAnsi" w:hAnsi="Calibri" w:cs="Arial"/>
                            <w:b/>
                            <w:bCs/>
                            <w:color w:val="000000"/>
                            <w:kern w:val="24"/>
                          </w:rPr>
                          <w:t xml:space="preserve">6. </w:t>
                        </w:r>
                        <w:r>
                          <w:rPr>
                            <w:rFonts w:asciiTheme="minorHAnsi" w:hAnsi="Calibri" w:cs="Arial"/>
                            <w:b/>
                            <w:bCs/>
                            <w:color w:val="000000"/>
                            <w:kern w:val="24"/>
                            <w:sz w:val="28"/>
                            <w:szCs w:val="28"/>
                          </w:rPr>
                          <w:t>Improve community confidence in the system of local government</w:t>
                        </w:r>
                      </w:p>
                    </w:txbxContent>
                  </v:textbox>
                </v:rect>
                <v:rect id="Rectangle 110" o:spid="_x0000_s1032" style="position:absolute;left:31532;top:3810;width:21331;height: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9H8QA&#10;AADcAAAADwAAAGRycy9kb3ducmV2LnhtbESPT2vCQBDF7wW/wzJCL0U3ehBJXUVEUbw1SvE4ZMf8&#10;MTsbsqtJv33nUOhthvfmvd+sNoNr1Iu6UHk2MJsmoIhzbysuDFwvh8kSVIjIFhvPZOCHAmzWo7cV&#10;ptb3/EWvLBZKQjikaKCMsU21DnlJDsPUt8Si3X3nMMraFdp22Eu4a/Q8SRbaYcXSUGJLu5LyR/Z0&#10;Bui7WJzzXt98dowf131dn3e32pj38bD9BBVpiP/mv+uTFfyZ4MszMoF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MPR/EAAAA3AAAAA8AAAAAAAAAAAAAAAAAmAIAAGRycy9k&#10;b3ducmV2LnhtbFBLBQYAAAAABAAEAPUAAACJAwAAAAA=&#10;" fillcolor="#92d050" strokecolor="#4f81bd [3204]">
                  <v:shadow on="t" color="black" opacity="22937f" origin=",.5" offset="0,.63889mm"/>
                  <v:textbox>
                    <w:txbxContent>
                      <w:p w:rsidR="00A06AFE" w:rsidRDefault="00A06AFE" w:rsidP="000B2863">
                        <w:pPr>
                          <w:pStyle w:val="NormalWeb"/>
                          <w:kinsoku w:val="0"/>
                          <w:overflowPunct w:val="0"/>
                          <w:spacing w:before="0" w:beforeAutospacing="0" w:after="0" w:afterAutospacing="0"/>
                          <w:jc w:val="center"/>
                          <w:rPr>
                            <w:sz w:val="24"/>
                            <w:szCs w:val="24"/>
                          </w:rPr>
                        </w:pPr>
                        <w:r>
                          <w:rPr>
                            <w:rFonts w:asciiTheme="minorHAnsi" w:hAnsi="Calibri" w:cstheme="minorBidi"/>
                            <w:b/>
                            <w:bCs/>
                            <w:color w:val="000000"/>
                            <w:kern w:val="24"/>
                            <w:sz w:val="28"/>
                            <w:szCs w:val="28"/>
                          </w:rPr>
                          <w:t>Ultimate Outcomes/Goals</w:t>
                        </w:r>
                      </w:p>
                    </w:txbxContent>
                  </v:textbox>
                </v:rect>
                <v:rect id="Rectangle 113" o:spid="_x0000_s1033" style="position:absolute;left:31224;top:7949;width:21592;height:8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i/HcIA&#10;AADcAAAADwAAAGRycy9kb3ducmV2LnhtbERPS2sCMRC+C/0PYQq9aaIFXbZGaQWxID34KF6Hzbi7&#10;uJksm6ixv74RBG/z8T1nOo+2ERfqfO1Yw3CgQBAXztRcatjvlv0MhA/IBhvHpOFGHuazl94Uc+Ou&#10;vKHLNpQihbDPUUMVQptL6YuKLPqBa4kTd3SdxZBgV0rT4TWF20aOlBpLizWnhgpbWlRUnLZnq2H9&#10;o36/Dia6yV9cZbfFwSvTeK3fXuPnB4hAMTzFD/e3SfOH73B/Jl0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L8dwgAAANwAAAAPAAAAAAAAAAAAAAAAAJgCAABkcnMvZG93&#10;bnJldi54bWxQSwUGAAAAAAQABAD1AAAAhwMAAAAA&#10;" fillcolor="white [3212]" strokecolor="#4f81bd [3204]" strokeweight="2.25pt">
                  <v:textbox>
                    <w:txbxContent>
                      <w:p w:rsidR="00A06AFE" w:rsidRDefault="00A06AFE" w:rsidP="000B2863">
                        <w:pPr>
                          <w:pStyle w:val="NormalWeb"/>
                          <w:kinsoku w:val="0"/>
                          <w:overflowPunct w:val="0"/>
                          <w:spacing w:before="0" w:beforeAutospacing="0" w:after="0" w:afterAutospacing="0"/>
                          <w:textAlignment w:val="top"/>
                          <w:rPr>
                            <w:sz w:val="24"/>
                            <w:szCs w:val="24"/>
                          </w:rPr>
                        </w:pPr>
                        <w:r>
                          <w:rPr>
                            <w:rFonts w:asciiTheme="minorHAnsi" w:hAnsi="Calibri" w:cs="Arial"/>
                            <w:b/>
                            <w:bCs/>
                            <w:color w:val="000000"/>
                            <w:kern w:val="24"/>
                          </w:rPr>
                          <w:t xml:space="preserve">1. </w:t>
                        </w:r>
                        <w:r>
                          <w:rPr>
                            <w:rFonts w:asciiTheme="minorHAnsi" w:hAnsi="Calibri" w:cs="Arial"/>
                            <w:b/>
                            <w:bCs/>
                            <w:color w:val="000000"/>
                            <w:kern w:val="24"/>
                            <w:sz w:val="28"/>
                            <w:szCs w:val="28"/>
                          </w:rPr>
                          <w:t>Improved efficiency and effectiveness of Municipal administration</w:t>
                        </w:r>
                      </w:p>
                    </w:txbxContent>
                  </v:textbox>
                </v:rect>
                <v:rect id="Rectangle 114" o:spid="_x0000_s1034" style="position:absolute;left:7620;top:47057;width:21591;height:6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acIA&#10;AADcAAAADwAAAGRycy9kb3ducmV2LnhtbERPS2sCMRC+C/0PYQq9aaIUXbZGaQWxID34KF6Hzbi7&#10;uJksm6ixv74RBG/z8T1nOo+2ERfqfO1Yw3CgQBAXztRcatjvlv0MhA/IBhvHpOFGHuazl94Uc+Ou&#10;vKHLNpQihbDPUUMVQptL6YuKLPqBa4kTd3SdxZBgV0rT4TWF20aOlBpLizWnhgpbWlRUnLZnq2H9&#10;o36/Dia6yV9cZbfFwSvTeK3fXuPnB4hAMTzFD/e3SfOH73B/Jl0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4SdpwgAAANwAAAAPAAAAAAAAAAAAAAAAAJgCAABkcnMvZG93&#10;bnJldi54bWxQSwUGAAAAAAQABAD1AAAAhwMAAAAA&#10;" fillcolor="white [3212]" strokecolor="#4f81bd [3204]" strokeweight="2.25pt">
                  <v:textbox>
                    <w:txbxContent>
                      <w:p w:rsidR="00A06AFE" w:rsidRDefault="00A06AFE" w:rsidP="000B2863">
                        <w:pPr>
                          <w:pStyle w:val="NormalWeb"/>
                          <w:kinsoku w:val="0"/>
                          <w:overflowPunct w:val="0"/>
                          <w:spacing w:before="0" w:beforeAutospacing="0" w:after="0" w:afterAutospacing="0"/>
                          <w:jc w:val="center"/>
                          <w:textAlignment w:val="top"/>
                          <w:rPr>
                            <w:sz w:val="24"/>
                            <w:szCs w:val="24"/>
                          </w:rPr>
                        </w:pPr>
                        <w:r>
                          <w:rPr>
                            <w:rFonts w:asciiTheme="minorHAnsi" w:hAnsi="Calibri" w:cs="Arial"/>
                            <w:b/>
                            <w:bCs/>
                            <w:color w:val="000000"/>
                            <w:kern w:val="24"/>
                            <w:sz w:val="28"/>
                            <w:szCs w:val="28"/>
                            <w:lang w:val="fr-FR"/>
                          </w:rPr>
                          <w:t xml:space="preserve">KPA 4: Municipal Financial Viability and Financial Management </w:t>
                        </w:r>
                      </w:p>
                    </w:txbxContent>
                  </v:textbox>
                </v:rect>
                <v:rect id="Rectangle 115" o:spid="_x0000_s1035" style="position:absolute;left:7750;top:17501;width:21592;height:8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2C8sIA&#10;AADcAAAADwAAAGRycy9kb3ducmV2LnhtbERPS2sCMRC+C/0PYQq9aaJQXbZGaQWxID34KF6Hzbi7&#10;uJksm6ixv74RBG/z8T1nOo+2ERfqfO1Yw3CgQBAXztRcatjvlv0MhA/IBhvHpOFGHuazl94Uc+Ou&#10;vKHLNpQihbDPUUMVQptL6YuKLPqBa4kTd3SdxZBgV0rT4TWF20aOlBpLizWnhgpbWlRUnLZnq2H9&#10;o36/Dia6yV9cZbfFwSvTeK3fXuPnB4hAMTzFD/e3SfOH73B/Jl0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YLywgAAANwAAAAPAAAAAAAAAAAAAAAAAJgCAABkcnMvZG93&#10;bnJldi54bWxQSwUGAAAAAAQABAD1AAAAhwMAAAAA&#10;" fillcolor="white [3212]" strokecolor="#4f81bd [3204]" strokeweight="2.25pt">
                  <v:textbox>
                    <w:txbxContent>
                      <w:p w:rsidR="00A06AFE" w:rsidRDefault="00A06AFE" w:rsidP="000B2863">
                        <w:pPr>
                          <w:pStyle w:val="NormalWeb"/>
                          <w:kinsoku w:val="0"/>
                          <w:overflowPunct w:val="0"/>
                          <w:spacing w:before="0" w:beforeAutospacing="0" w:after="0" w:afterAutospacing="0"/>
                          <w:jc w:val="center"/>
                          <w:textAlignment w:val="top"/>
                          <w:rPr>
                            <w:sz w:val="24"/>
                            <w:szCs w:val="24"/>
                          </w:rPr>
                        </w:pPr>
                        <w:r>
                          <w:rPr>
                            <w:rFonts w:asciiTheme="minorHAnsi" w:hAnsi="Calibri" w:cs="Arial"/>
                            <w:b/>
                            <w:bCs/>
                            <w:color w:val="000000"/>
                            <w:kern w:val="24"/>
                            <w:sz w:val="28"/>
                            <w:szCs w:val="28"/>
                          </w:rPr>
                          <w:t>KPA 2: Basic Services Delivery and Infrastructure</w:t>
                        </w:r>
                      </w:p>
                    </w:txbxContent>
                  </v:textbox>
                </v:rect>
                <v:rect id="Rectangle 116" o:spid="_x0000_s1036" style="position:absolute;left:7620;top:26853;width:21591;height:8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hcEA&#10;AADcAAAADwAAAGRycy9kb3ducmV2LnhtbERPS4vCMBC+C/6HMII3TdyDK9UoKoiC7MEXXodmbIvN&#10;pDRZjfvrN8LC3ubje85sEW0tHtT6yrGG0VCBIM6dqbjQcD5tBhMQPiAbrB2Thhd5WMy7nRlmxj35&#10;QI9jKEQKYZ+hhjKEJpPS5yVZ9EPXECfu5lqLIcG2kKbFZwq3tfxQaiwtVpwaSmxoXVJ+P35bDfsv&#10;dVldTXSfP3E7ea2vXpnaa93vxeUURKAY/sV/7p1J80djeD+TLp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HIXBAAAA3AAAAA8AAAAAAAAAAAAAAAAAmAIAAGRycy9kb3du&#10;cmV2LnhtbFBLBQYAAAAABAAEAPUAAACGAwAAAAA=&#10;" fillcolor="white [3212]" strokecolor="#4f81bd [3204]" strokeweight="2.25pt">
                  <v:textbox>
                    <w:txbxContent>
                      <w:p w:rsidR="00A06AFE" w:rsidRDefault="00A06AFE" w:rsidP="000B2863">
                        <w:pPr>
                          <w:pStyle w:val="NormalWeb"/>
                          <w:kinsoku w:val="0"/>
                          <w:overflowPunct w:val="0"/>
                          <w:spacing w:before="0" w:beforeAutospacing="0" w:after="0" w:afterAutospacing="0"/>
                          <w:jc w:val="center"/>
                          <w:textAlignment w:val="top"/>
                          <w:rPr>
                            <w:sz w:val="24"/>
                            <w:szCs w:val="24"/>
                          </w:rPr>
                        </w:pPr>
                        <w:r>
                          <w:rPr>
                            <w:rFonts w:asciiTheme="minorHAnsi" w:hAnsi="Calibri" w:cs="Arial"/>
                            <w:b/>
                            <w:bCs/>
                            <w:color w:val="000000"/>
                            <w:kern w:val="24"/>
                            <w:sz w:val="28"/>
                            <w:szCs w:val="28"/>
                          </w:rPr>
                          <w:t>KPA 2: Basic Services Delivery and Infrastructure</w:t>
                        </w:r>
                      </w:p>
                    </w:txbxContent>
                  </v:textbox>
                </v:rect>
                <v:rect id="Rectangle 119" o:spid="_x0000_s1037" style="position:absolute;left:7620;top:36975;width:21591;height:9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I98EA&#10;AADcAAAADwAAAGRycy9kb3ducmV2LnhtbERPTWsCMRC9C/6HMEJvmuih6mqUKkgL4qHa4nXYjLtL&#10;N5NlEzX6641Q8DaP9znzZbS1uFDrK8cahgMFgjh3puJCw89h05+A8AHZYO2YNNzIw3LR7cwxM+7K&#10;33TZh0KkEPYZaihDaDIpfV6SRT9wDXHiTq61GBJsC2lavKZwW8uRUu/SYsWpocSG1iXlf/uz1bDd&#10;qd/V0UQ3vsfPyW199MrUXuu3XvyYgQgUw0v87/4yaf5wCs9n0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giPfBAAAA3AAAAA8AAAAAAAAAAAAAAAAAmAIAAGRycy9kb3du&#10;cmV2LnhtbFBLBQYAAAAABAAEAPUAAACGAwAAAAA=&#10;" fillcolor="white [3212]" strokecolor="#4f81bd [3204]" strokeweight="2.25pt">
                  <v:textbox>
                    <w:txbxContent>
                      <w:p w:rsidR="00A06AFE" w:rsidRDefault="00A06AFE" w:rsidP="000B2863">
                        <w:pPr>
                          <w:pStyle w:val="NormalWeb"/>
                          <w:kinsoku w:val="0"/>
                          <w:overflowPunct w:val="0"/>
                          <w:spacing w:before="0" w:beforeAutospacing="0" w:after="0" w:afterAutospacing="0"/>
                          <w:jc w:val="center"/>
                          <w:textAlignment w:val="top"/>
                          <w:rPr>
                            <w:sz w:val="24"/>
                            <w:szCs w:val="24"/>
                          </w:rPr>
                        </w:pPr>
                        <w:r>
                          <w:rPr>
                            <w:rFonts w:asciiTheme="minorHAnsi" w:hAnsi="Calibri" w:cs="Arial"/>
                            <w:b/>
                            <w:bCs/>
                            <w:color w:val="000000"/>
                            <w:kern w:val="24"/>
                            <w:sz w:val="28"/>
                            <w:szCs w:val="28"/>
                          </w:rPr>
                          <w:t>KPA3 &amp; 6 : Local Economic Development &amp; Spatial Rationale</w:t>
                        </w:r>
                      </w:p>
                    </w:txbxContent>
                  </v:textbox>
                </v:rect>
                <v:rect id="Rectangle 120" o:spid="_x0000_s1038" style="position:absolute;left:7620;top:56482;width:21591;height:6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br18UA&#10;AADcAAAADwAAAGRycy9kb3ducmV2LnhtbESPT2sCMRDF70K/Q5hCb26ih1ZWo6hQWig91D94HTbj&#10;7uJmsmxSjf30nUOhtxnem/d+s1hl36krDbENbGFSGFDEVXAt1xYO+9fxDFRMyA67wGThThFWy4fR&#10;AksXbvxF112qlYRwLNFCk1Jfah2rhjzGIvTEop3D4DHJOtTaDXiTcN/pqTHP2mPL0tBgT9uGqsvu&#10;21v4+DTHzcnl8PKT32b37Ska10Vrnx7zeg4qUU7/5r/rdyf4U8GXZ2QC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uvXxQAAANwAAAAPAAAAAAAAAAAAAAAAAJgCAABkcnMv&#10;ZG93bnJldi54bWxQSwUGAAAAAAQABAD1AAAAigMAAAAA&#10;" fillcolor="white [3212]" strokecolor="#4f81bd [3204]" strokeweight="2.25pt">
                  <v:textbox>
                    <w:txbxContent>
                      <w:p w:rsidR="00A06AFE" w:rsidRDefault="00A06AFE" w:rsidP="000B2863">
                        <w:pPr>
                          <w:pStyle w:val="NormalWeb"/>
                          <w:kinsoku w:val="0"/>
                          <w:overflowPunct w:val="0"/>
                          <w:spacing w:before="0" w:beforeAutospacing="0" w:after="0" w:afterAutospacing="0"/>
                          <w:jc w:val="center"/>
                          <w:textAlignment w:val="top"/>
                          <w:rPr>
                            <w:sz w:val="24"/>
                            <w:szCs w:val="24"/>
                          </w:rPr>
                        </w:pPr>
                        <w:r>
                          <w:rPr>
                            <w:rFonts w:asciiTheme="minorHAnsi" w:hAnsi="Calibri" w:cs="Arial"/>
                            <w:b/>
                            <w:bCs/>
                            <w:color w:val="000000"/>
                            <w:kern w:val="24"/>
                            <w:sz w:val="28"/>
                            <w:szCs w:val="28"/>
                          </w:rPr>
                          <w:t>KPA 5. Good Governance and Public Participation</w:t>
                        </w:r>
                      </w:p>
                    </w:txbxContent>
                  </v:textbox>
                </v:rect>
                <v:rect id="Rectangle 123" o:spid="_x0000_s1039" style="position:absolute;left:7904;top:3810;width:21343;height:3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MuJcEA&#10;AADcAAAADwAAAGRycy9kb3ducmV2LnhtbERPTYvCMBC9C/sfwix401RXVLpGWQRXL4JWXfY4NGNb&#10;bCalibX+eyMI3ubxPme2aE0pGqpdYVnBoB+BIE6tLjhTcDyselMQziNrLC2Tgjs5WMw/OjOMtb3x&#10;nprEZyKEsItRQe59FUvp0pwMur6tiAN3trVBH2CdSV3jLYSbUg6jaCwNFhwacqxomVN6Sa5GQTYY&#10;lefd73ZfNDSJLn+n/3SNVqnuZ/vzDcJT69/il3ujw/zhFzyfC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LiXBAAAA3AAAAA8AAAAAAAAAAAAAAAAAmAIAAGRycy9kb3du&#10;cmV2LnhtbFBLBQYAAAAABAAEAPUAAACGAwAAAAA=&#10;" fillcolor="#92d050" strokecolor="#243f60 [1604]" strokeweight="2pt">
                  <v:textbox>
                    <w:txbxContent>
                      <w:p w:rsidR="00A06AFE" w:rsidRDefault="00A06AFE" w:rsidP="000B2863">
                        <w:pPr>
                          <w:pStyle w:val="NormalWeb"/>
                          <w:kinsoku w:val="0"/>
                          <w:overflowPunct w:val="0"/>
                          <w:spacing w:before="0" w:beforeAutospacing="0" w:after="0" w:afterAutospacing="0"/>
                          <w:jc w:val="center"/>
                          <w:rPr>
                            <w:sz w:val="24"/>
                            <w:szCs w:val="24"/>
                          </w:rPr>
                        </w:pPr>
                        <w:r>
                          <w:rPr>
                            <w:rFonts w:asciiTheme="minorHAnsi" w:hAnsi="Calibri" w:cstheme="minorBidi"/>
                            <w:b/>
                            <w:bCs/>
                            <w:color w:val="000000"/>
                            <w:kern w:val="24"/>
                            <w:sz w:val="28"/>
                            <w:szCs w:val="28"/>
                          </w:rPr>
                          <w:t>Key Performance Area</w:t>
                        </w:r>
                      </w:p>
                    </w:txbxContent>
                  </v:textbox>
                </v:rect>
                <v:rect id="Rectangle 124" o:spid="_x0000_s1040" style="position:absolute;left:8067;top:8283;width:21592;height:8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3t1MIA&#10;AADcAAAADwAAAGRycy9kb3ducmV2LnhtbERPTWsCMRC9F/ofwhS81UQRu2yNooJYEA+1LV6Hzbi7&#10;uJksm6ixv94Igrd5vM+ZzKJtxJk6XzvWMOgrEMSFMzWXGn5/Vu8ZCB+QDTaOScOVPMymry8TzI27&#10;8Dedd6EUKYR9jhqqENpcSl9UZNH3XUucuIPrLIYEu1KaDi8p3DZyqNRYWqw5NVTY0rKi4rg7WQ2b&#10;rfpb7E10H/9xnV2Xe69M47XuvcX5J4hAMTzFD/eXSfOHI7g/ky6Q0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e3UwgAAANwAAAAPAAAAAAAAAAAAAAAAAJgCAABkcnMvZG93&#10;bnJldi54bWxQSwUGAAAAAAQABAD1AAAAhwMAAAAA&#10;" fillcolor="white [3212]" strokecolor="#4f81bd [3204]" strokeweight="2.25pt">
                  <v:textbox>
                    <w:txbxContent>
                      <w:p w:rsidR="00A06AFE" w:rsidRDefault="00A06AFE" w:rsidP="000B2863">
                        <w:pPr>
                          <w:pStyle w:val="NormalWeb"/>
                          <w:kinsoku w:val="0"/>
                          <w:overflowPunct w:val="0"/>
                          <w:spacing w:before="0" w:beforeAutospacing="0" w:after="0" w:afterAutospacing="0"/>
                          <w:jc w:val="center"/>
                          <w:textAlignment w:val="top"/>
                          <w:rPr>
                            <w:sz w:val="24"/>
                            <w:szCs w:val="24"/>
                          </w:rPr>
                        </w:pPr>
                        <w:r>
                          <w:rPr>
                            <w:rFonts w:asciiTheme="minorHAnsi" w:hAnsi="Calibri" w:cs="Arial"/>
                            <w:b/>
                            <w:bCs/>
                            <w:color w:val="000000"/>
                            <w:kern w:val="24"/>
                            <w:sz w:val="28"/>
                            <w:szCs w:val="28"/>
                          </w:rPr>
                          <w:t>KPA 1: Municipal Transformation and Institutional Development</w:t>
                        </w:r>
                      </w:p>
                    </w:txbxContent>
                  </v:textbox>
                </v:rect>
                <w10:anchorlock/>
              </v:group>
            </w:pict>
          </mc:Fallback>
        </mc:AlternateContent>
      </w:r>
    </w:p>
    <w:p w:rsidR="000B2863" w:rsidRDefault="000B2863" w:rsidP="000B2863">
      <w:pPr>
        <w:autoSpaceDE w:val="0"/>
        <w:autoSpaceDN w:val="0"/>
        <w:adjustRightInd w:val="0"/>
        <w:spacing w:after="0" w:line="240" w:lineRule="auto"/>
        <w:jc w:val="center"/>
        <w:rPr>
          <w:rFonts w:ascii="Arial" w:hAnsi="Arial" w:cs="Arial"/>
          <w:lang w:val="en-GB"/>
        </w:rPr>
      </w:pPr>
    </w:p>
    <w:p w:rsidR="000B2863" w:rsidRDefault="000B2863" w:rsidP="000B2863">
      <w:pPr>
        <w:autoSpaceDE w:val="0"/>
        <w:autoSpaceDN w:val="0"/>
        <w:adjustRightInd w:val="0"/>
        <w:spacing w:after="0" w:line="240" w:lineRule="auto"/>
        <w:jc w:val="center"/>
        <w:rPr>
          <w:rFonts w:ascii="Arial" w:hAnsi="Arial" w:cs="Arial"/>
          <w:lang w:val="en-GB"/>
        </w:rPr>
      </w:pPr>
    </w:p>
    <w:p w:rsidR="003C5964" w:rsidRPr="00F57E55" w:rsidRDefault="000B2863" w:rsidP="000B2863">
      <w:pPr>
        <w:tabs>
          <w:tab w:val="left" w:pos="2610"/>
        </w:tabs>
        <w:autoSpaceDE w:val="0"/>
        <w:autoSpaceDN w:val="0"/>
        <w:adjustRightInd w:val="0"/>
        <w:spacing w:after="0" w:line="240" w:lineRule="auto"/>
        <w:jc w:val="both"/>
        <w:rPr>
          <w:rFonts w:ascii="Arial" w:hAnsi="Arial" w:cs="Arial"/>
          <w:lang w:val="en-GB"/>
        </w:rPr>
      </w:pPr>
      <w:r>
        <w:rPr>
          <w:rFonts w:ascii="Arial" w:hAnsi="Arial" w:cs="Arial"/>
          <w:lang w:val="en-GB"/>
        </w:rPr>
        <w:tab/>
      </w:r>
    </w:p>
    <w:p w:rsidR="00750CAD" w:rsidRPr="00E138F4" w:rsidRDefault="00750CAD" w:rsidP="00E138F4">
      <w:pPr>
        <w:pStyle w:val="Caption"/>
        <w:keepNext/>
      </w:pPr>
      <w:r w:rsidRPr="00A07817">
        <w:lastRenderedPageBreak/>
        <w:t xml:space="preserve">Table </w:t>
      </w:r>
      <w:r w:rsidR="00721400">
        <w:t>27</w:t>
      </w:r>
      <w:r w:rsidR="00721400" w:rsidRPr="00A07817">
        <w:t xml:space="preserve"> MBRR</w:t>
      </w:r>
      <w:r w:rsidRPr="00A07817">
        <w:t xml:space="preserve"> Table</w:t>
      </w:r>
      <w:r>
        <w:t xml:space="preserve"> SA4 - </w:t>
      </w:r>
      <w:r w:rsidRPr="00E138F4">
        <w:t>Reconciliation between the IDP strategic objectives and budgeted revenue</w:t>
      </w:r>
    </w:p>
    <w:p w:rsidR="00750CAD" w:rsidRPr="00213252" w:rsidRDefault="00F32463" w:rsidP="00807EC0">
      <w:pPr>
        <w:autoSpaceDE w:val="0"/>
        <w:autoSpaceDN w:val="0"/>
        <w:adjustRightInd w:val="0"/>
        <w:spacing w:after="0" w:line="240" w:lineRule="auto"/>
        <w:jc w:val="both"/>
        <w:rPr>
          <w:rFonts w:ascii="Arial" w:hAnsi="Arial" w:cs="Arial"/>
          <w:b/>
          <w:bCs/>
          <w:sz w:val="20"/>
          <w:szCs w:val="20"/>
          <w:lang w:val="en-GB"/>
        </w:rPr>
      </w:pPr>
      <w:r w:rsidRPr="00F32463">
        <w:rPr>
          <w:noProof/>
          <w:lang w:val="en-US"/>
        </w:rPr>
        <w:drawing>
          <wp:inline distT="0" distB="0" distL="0" distR="0">
            <wp:extent cx="5942965" cy="4876800"/>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5325" cy="4878737"/>
                    </a:xfrm>
                    <a:prstGeom prst="rect">
                      <a:avLst/>
                    </a:prstGeom>
                    <a:noFill/>
                    <a:ln>
                      <a:noFill/>
                    </a:ln>
                  </pic:spPr>
                </pic:pic>
              </a:graphicData>
            </a:graphic>
          </wp:inline>
        </w:drawing>
      </w:r>
    </w:p>
    <w:p w:rsidR="00750CAD" w:rsidRDefault="00750CAD" w:rsidP="00654A78">
      <w:pPr>
        <w:autoSpaceDE w:val="0"/>
        <w:autoSpaceDN w:val="0"/>
        <w:adjustRightInd w:val="0"/>
        <w:spacing w:after="0" w:line="240" w:lineRule="auto"/>
        <w:jc w:val="both"/>
        <w:rPr>
          <w:rFonts w:ascii="Arial" w:hAnsi="Arial" w:cs="Arial"/>
          <w:b/>
          <w:bCs/>
          <w:lang w:val="en-GB"/>
        </w:rPr>
      </w:pPr>
    </w:p>
    <w:p w:rsidR="00750CAD" w:rsidRPr="00E138F4" w:rsidRDefault="00750CAD" w:rsidP="007B7B00">
      <w:pPr>
        <w:pStyle w:val="Caption"/>
        <w:keepNext/>
        <w:keepLines/>
      </w:pPr>
      <w:r w:rsidRPr="00A07817">
        <w:lastRenderedPageBreak/>
        <w:t xml:space="preserve">Table </w:t>
      </w:r>
      <w:r w:rsidR="003C5964">
        <w:t>28</w:t>
      </w:r>
      <w:r w:rsidR="003C5964" w:rsidRPr="00A07817">
        <w:rPr>
          <w:noProof/>
        </w:rPr>
        <w:t xml:space="preserve"> MBRR</w:t>
      </w:r>
      <w:r w:rsidRPr="00A07817">
        <w:rPr>
          <w:noProof/>
        </w:rPr>
        <w:t xml:space="preserve"> Table SA5 - </w:t>
      </w:r>
      <w:r w:rsidRPr="00A07817">
        <w:t>Reconciliation between the IDP strategic objectives and budgeted operating expenditure</w:t>
      </w:r>
    </w:p>
    <w:p w:rsidR="002C3DDE" w:rsidRPr="00F162B1" w:rsidRDefault="00F32463" w:rsidP="00F162B1">
      <w:pPr>
        <w:autoSpaceDE w:val="0"/>
        <w:autoSpaceDN w:val="0"/>
        <w:adjustRightInd w:val="0"/>
        <w:spacing w:after="0" w:line="240" w:lineRule="auto"/>
        <w:jc w:val="both"/>
        <w:rPr>
          <w:rFonts w:ascii="Arial" w:hAnsi="Arial" w:cs="Arial"/>
          <w:b/>
          <w:bCs/>
          <w:sz w:val="20"/>
          <w:szCs w:val="20"/>
          <w:lang w:val="en-GB"/>
        </w:rPr>
      </w:pPr>
      <w:r w:rsidRPr="00F32463">
        <w:rPr>
          <w:noProof/>
          <w:lang w:val="en-US"/>
        </w:rPr>
        <w:drawing>
          <wp:inline distT="0" distB="0" distL="0" distR="0">
            <wp:extent cx="5942965" cy="5448300"/>
            <wp:effectExtent l="0" t="0" r="63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710" cy="5448983"/>
                    </a:xfrm>
                    <a:prstGeom prst="rect">
                      <a:avLst/>
                    </a:prstGeom>
                    <a:noFill/>
                    <a:ln>
                      <a:noFill/>
                    </a:ln>
                  </pic:spPr>
                </pic:pic>
              </a:graphicData>
            </a:graphic>
          </wp:inline>
        </w:drawing>
      </w:r>
    </w:p>
    <w:p w:rsidR="00750CAD" w:rsidRDefault="00750CAD" w:rsidP="00E138F4">
      <w:pPr>
        <w:pStyle w:val="Caption"/>
        <w:keepNext/>
      </w:pPr>
      <w:r w:rsidRPr="00C07899">
        <w:lastRenderedPageBreak/>
        <w:t xml:space="preserve">Table </w:t>
      </w:r>
      <w:r w:rsidR="00721400" w:rsidRPr="00C07899">
        <w:t>29 MBRR</w:t>
      </w:r>
      <w:r w:rsidRPr="00C07899">
        <w:t xml:space="preserve"> Table SA6 - Reconciliation between the IDP strategic objectives and budgeted capital expenditure</w:t>
      </w:r>
    </w:p>
    <w:p w:rsidR="00721400" w:rsidRPr="00721400" w:rsidRDefault="00F32463" w:rsidP="00721400">
      <w:r w:rsidRPr="00F32463">
        <w:rPr>
          <w:noProof/>
          <w:lang w:val="en-US"/>
        </w:rPr>
        <w:drawing>
          <wp:inline distT="0" distB="0" distL="0" distR="0">
            <wp:extent cx="5942330" cy="4972050"/>
            <wp:effectExtent l="0" t="0" r="127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50059" cy="4978517"/>
                    </a:xfrm>
                    <a:prstGeom prst="rect">
                      <a:avLst/>
                    </a:prstGeom>
                    <a:noFill/>
                    <a:ln>
                      <a:noFill/>
                    </a:ln>
                  </pic:spPr>
                </pic:pic>
              </a:graphicData>
            </a:graphic>
          </wp:inline>
        </w:drawing>
      </w:r>
    </w:p>
    <w:bookmarkEnd w:id="70"/>
    <w:p w:rsidR="00750CAD" w:rsidRPr="003C5964" w:rsidRDefault="00750CAD" w:rsidP="00807EC0">
      <w:pPr>
        <w:autoSpaceDE w:val="0"/>
        <w:autoSpaceDN w:val="0"/>
        <w:adjustRightInd w:val="0"/>
        <w:spacing w:after="0" w:line="240" w:lineRule="auto"/>
        <w:jc w:val="both"/>
        <w:rPr>
          <w:rFonts w:ascii="Arial" w:hAnsi="Arial" w:cs="Arial"/>
          <w:b/>
          <w:bCs/>
          <w:sz w:val="20"/>
          <w:szCs w:val="20"/>
          <w:lang w:val="en-GB"/>
        </w:rPr>
      </w:pPr>
    </w:p>
    <w:p w:rsidR="00750CAD" w:rsidRPr="00C8149B" w:rsidRDefault="00750CAD" w:rsidP="00A31BE9">
      <w:pPr>
        <w:pStyle w:val="Heading2"/>
        <w:numPr>
          <w:ilvl w:val="1"/>
          <w:numId w:val="7"/>
        </w:numPr>
        <w:spacing w:before="0" w:line="240" w:lineRule="auto"/>
        <w:rPr>
          <w:rFonts w:ascii="Arial" w:hAnsi="Arial" w:cs="Arial"/>
          <w:color w:val="auto"/>
        </w:rPr>
      </w:pPr>
      <w:bookmarkStart w:id="71" w:name="_Toc286034108"/>
      <w:bookmarkStart w:id="72" w:name="_Toc286034699"/>
      <w:bookmarkStart w:id="73" w:name="_Toc286041441"/>
      <w:bookmarkStart w:id="74" w:name="_Toc286041510"/>
      <w:bookmarkStart w:id="75" w:name="_Toc286117321"/>
      <w:bookmarkStart w:id="76" w:name="_Toc451874423"/>
      <w:r w:rsidRPr="00C8149B">
        <w:rPr>
          <w:rFonts w:ascii="Arial" w:hAnsi="Arial" w:cs="Arial"/>
          <w:color w:val="auto"/>
        </w:rPr>
        <w:t>Measurable performance objectives and indicators</w:t>
      </w:r>
      <w:bookmarkEnd w:id="71"/>
      <w:bookmarkEnd w:id="72"/>
      <w:bookmarkEnd w:id="73"/>
      <w:bookmarkEnd w:id="74"/>
      <w:bookmarkEnd w:id="75"/>
      <w:bookmarkEnd w:id="76"/>
    </w:p>
    <w:p w:rsidR="00750CAD" w:rsidRPr="00C8149B" w:rsidRDefault="00750CAD" w:rsidP="00654A78">
      <w:pPr>
        <w:autoSpaceDE w:val="0"/>
        <w:autoSpaceDN w:val="0"/>
        <w:adjustRightInd w:val="0"/>
        <w:spacing w:after="0" w:line="240" w:lineRule="auto"/>
        <w:jc w:val="both"/>
        <w:rPr>
          <w:rFonts w:ascii="Arial" w:hAnsi="Arial" w:cs="Arial"/>
          <w:lang w:val="en-GB"/>
        </w:rPr>
      </w:pPr>
    </w:p>
    <w:p w:rsidR="00750CAD" w:rsidRPr="00C8149B" w:rsidRDefault="00750CAD" w:rsidP="00654A78">
      <w:pPr>
        <w:autoSpaceDE w:val="0"/>
        <w:autoSpaceDN w:val="0"/>
        <w:adjustRightInd w:val="0"/>
        <w:spacing w:after="0" w:line="240" w:lineRule="auto"/>
        <w:jc w:val="both"/>
        <w:rPr>
          <w:rFonts w:ascii="Arial" w:hAnsi="Arial" w:cs="Arial"/>
          <w:lang w:val="en-GB"/>
        </w:rPr>
      </w:pPr>
      <w:r w:rsidRPr="00C8149B">
        <w:rPr>
          <w:rFonts w:ascii="Arial" w:hAnsi="Arial" w:cs="Arial"/>
          <w:lang w:val="en-GB"/>
        </w:rPr>
        <w:t xml:space="preserve">Performance Management is a system intended to manage and monitor service delivery progress against the identified strategic objectives and priorities.  In accordance with legislative requirements and good business practices as informed by the National Framework for Managing Programme Performance Information, the </w:t>
      </w:r>
      <w:r>
        <w:rPr>
          <w:rFonts w:ascii="Arial" w:hAnsi="Arial" w:cs="Arial"/>
          <w:lang w:val="en-GB"/>
        </w:rPr>
        <w:t>Municipality</w:t>
      </w:r>
      <w:r w:rsidRPr="00C8149B">
        <w:rPr>
          <w:rFonts w:ascii="Arial" w:hAnsi="Arial" w:cs="Arial"/>
          <w:lang w:val="en-GB"/>
        </w:rPr>
        <w:t xml:space="preserve"> has developed and implemented a performance management system of which system is constantly refined as the integrated planning process unfolds. </w:t>
      </w:r>
      <w:r>
        <w:rPr>
          <w:rFonts w:ascii="Arial" w:hAnsi="Arial" w:cs="Arial"/>
          <w:lang w:val="en-GB"/>
        </w:rPr>
        <w:t xml:space="preserve"> </w:t>
      </w:r>
      <w:r w:rsidRPr="00C8149B">
        <w:rPr>
          <w:rFonts w:ascii="Arial" w:hAnsi="Arial" w:cs="Arial"/>
          <w:lang w:val="en-GB"/>
        </w:rPr>
        <w:t>The Municipality targets, monitors, assesses and reviews organisational performance which in turn is directly linked to individual employee’s performance.</w:t>
      </w:r>
    </w:p>
    <w:p w:rsidR="00750CAD" w:rsidRPr="00C8149B" w:rsidRDefault="00750CAD" w:rsidP="00654A78">
      <w:pPr>
        <w:autoSpaceDE w:val="0"/>
        <w:autoSpaceDN w:val="0"/>
        <w:adjustRightInd w:val="0"/>
        <w:spacing w:after="0" w:line="240" w:lineRule="auto"/>
        <w:jc w:val="both"/>
        <w:rPr>
          <w:rFonts w:ascii="Arial" w:hAnsi="Arial" w:cs="Arial"/>
          <w:lang w:val="en-GB"/>
        </w:rPr>
      </w:pPr>
    </w:p>
    <w:p w:rsidR="00750CAD" w:rsidRPr="00C8149B" w:rsidRDefault="00750CAD" w:rsidP="00654A78">
      <w:pPr>
        <w:autoSpaceDE w:val="0"/>
        <w:autoSpaceDN w:val="0"/>
        <w:adjustRightInd w:val="0"/>
        <w:spacing w:after="0" w:line="240" w:lineRule="auto"/>
        <w:jc w:val="both"/>
        <w:rPr>
          <w:rFonts w:ascii="Arial" w:hAnsi="Arial" w:cs="Arial"/>
          <w:lang w:val="en-GB"/>
        </w:rPr>
      </w:pPr>
      <w:r w:rsidRPr="00C8149B">
        <w:rPr>
          <w:rFonts w:ascii="Arial" w:hAnsi="Arial" w:cs="Arial"/>
          <w:lang w:val="en-GB"/>
        </w:rPr>
        <w:t xml:space="preserve">At any given time within government, information from multiple years is being considered; plans and budgets for next year; implementation for the current year; and reporting on last year's performance. </w:t>
      </w:r>
      <w:r>
        <w:rPr>
          <w:rFonts w:ascii="Arial" w:hAnsi="Arial" w:cs="Arial"/>
          <w:lang w:val="en-GB"/>
        </w:rPr>
        <w:t xml:space="preserve"> </w:t>
      </w:r>
      <w:r w:rsidRPr="00C8149B">
        <w:rPr>
          <w:rFonts w:ascii="Arial" w:hAnsi="Arial" w:cs="Arial"/>
          <w:lang w:val="en-GB"/>
        </w:rPr>
        <w:t xml:space="preserve">Although performance information is reported publicly during the last stage, the performance information process begins when policies are being developed, and continues </w:t>
      </w:r>
      <w:r w:rsidRPr="00C8149B">
        <w:rPr>
          <w:rFonts w:ascii="Arial" w:hAnsi="Arial" w:cs="Arial"/>
          <w:lang w:val="en-GB"/>
        </w:rPr>
        <w:lastRenderedPageBreak/>
        <w:t>through each of the planning, budgeting, implementation and reporting stages.  The planning, budgeting and reporting cycle can be graphically illustrated as follows:</w:t>
      </w:r>
    </w:p>
    <w:p w:rsidR="00750CAD" w:rsidRPr="00C8149B" w:rsidRDefault="00750CAD" w:rsidP="00FC21F3">
      <w:pPr>
        <w:autoSpaceDE w:val="0"/>
        <w:autoSpaceDN w:val="0"/>
        <w:adjustRightInd w:val="0"/>
        <w:spacing w:after="0" w:line="240" w:lineRule="auto"/>
        <w:jc w:val="both"/>
        <w:rPr>
          <w:rFonts w:ascii="Arial" w:hAnsi="Arial" w:cs="Arial"/>
          <w:sz w:val="20"/>
          <w:szCs w:val="20"/>
          <w:lang w:val="en-GB"/>
        </w:rPr>
      </w:pPr>
    </w:p>
    <w:p w:rsidR="00750CAD" w:rsidRPr="00C8149B" w:rsidRDefault="00335ABF" w:rsidP="004F3DE3">
      <w:pPr>
        <w:autoSpaceDE w:val="0"/>
        <w:autoSpaceDN w:val="0"/>
        <w:adjustRightInd w:val="0"/>
        <w:spacing w:after="0" w:line="240" w:lineRule="auto"/>
        <w:jc w:val="both"/>
        <w:rPr>
          <w:rFonts w:ascii="Arial" w:hAnsi="Arial" w:cs="Arial"/>
          <w:sz w:val="20"/>
          <w:szCs w:val="20"/>
          <w:lang w:val="en-GB"/>
        </w:rPr>
      </w:pPr>
      <w:r>
        <w:rPr>
          <w:rFonts w:ascii="Arial" w:hAnsi="Arial" w:cs="Arial"/>
          <w:noProof/>
          <w:sz w:val="20"/>
          <w:szCs w:val="20"/>
          <w:lang w:val="en-US"/>
        </w:rPr>
        <w:drawing>
          <wp:inline distT="0" distB="0" distL="0" distR="0" wp14:anchorId="38EFBDA2" wp14:editId="604AD441">
            <wp:extent cx="5895975" cy="412432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srcRect/>
                    <a:stretch>
                      <a:fillRect/>
                    </a:stretch>
                  </pic:blipFill>
                  <pic:spPr bwMode="auto">
                    <a:xfrm>
                      <a:off x="0" y="0"/>
                      <a:ext cx="5895975" cy="4124325"/>
                    </a:xfrm>
                    <a:prstGeom prst="rect">
                      <a:avLst/>
                    </a:prstGeom>
                    <a:noFill/>
                    <a:ln w="9525">
                      <a:noFill/>
                      <a:miter lim="800000"/>
                      <a:headEnd/>
                      <a:tailEnd/>
                    </a:ln>
                  </pic:spPr>
                </pic:pic>
              </a:graphicData>
            </a:graphic>
          </wp:inline>
        </w:drawing>
      </w:r>
    </w:p>
    <w:p w:rsidR="00750CAD" w:rsidRPr="00E138F4" w:rsidRDefault="00750CAD" w:rsidP="00E138F4">
      <w:pPr>
        <w:pStyle w:val="Caption"/>
        <w:spacing w:before="120" w:after="0"/>
      </w:pPr>
      <w:bookmarkStart w:id="77" w:name="_Toc287342514"/>
      <w:r>
        <w:t xml:space="preserve">Figure </w:t>
      </w:r>
      <w:r w:rsidR="00913B77">
        <w:fldChar w:fldCharType="begin"/>
      </w:r>
      <w:r w:rsidR="00EF7565">
        <w:instrText xml:space="preserve"> SEQ Figure \* ARABIC </w:instrText>
      </w:r>
      <w:r w:rsidR="00913B77">
        <w:fldChar w:fldCharType="separate"/>
      </w:r>
      <w:r w:rsidR="00781862">
        <w:rPr>
          <w:noProof/>
        </w:rPr>
        <w:t>1</w:t>
      </w:r>
      <w:r w:rsidR="00913B77">
        <w:rPr>
          <w:noProof/>
        </w:rPr>
        <w:fldChar w:fldCharType="end"/>
      </w:r>
      <w:r>
        <w:t xml:space="preserve">  </w:t>
      </w:r>
      <w:r w:rsidRPr="00E138F4">
        <w:t>Planning, budgeting and reporting cycle</w:t>
      </w:r>
      <w:bookmarkEnd w:id="77"/>
    </w:p>
    <w:p w:rsidR="00750CAD" w:rsidRPr="00C8149B" w:rsidRDefault="00750CAD" w:rsidP="004F3DE3">
      <w:pPr>
        <w:spacing w:after="0" w:line="240" w:lineRule="auto"/>
        <w:jc w:val="both"/>
        <w:rPr>
          <w:rFonts w:ascii="Arial" w:hAnsi="Arial" w:cs="Arial"/>
          <w:lang w:val="en-GB"/>
        </w:rPr>
      </w:pPr>
    </w:p>
    <w:p w:rsidR="00750CAD" w:rsidRPr="00C8149B" w:rsidRDefault="00750CAD" w:rsidP="004F3DE3">
      <w:pPr>
        <w:autoSpaceDE w:val="0"/>
        <w:autoSpaceDN w:val="0"/>
        <w:adjustRightInd w:val="0"/>
        <w:spacing w:after="0" w:line="240" w:lineRule="auto"/>
        <w:jc w:val="both"/>
        <w:rPr>
          <w:rFonts w:ascii="Arial" w:hAnsi="Arial" w:cs="Arial"/>
          <w:lang w:val="en-GB"/>
        </w:rPr>
      </w:pPr>
      <w:r w:rsidRPr="00C8149B">
        <w:rPr>
          <w:rFonts w:ascii="Arial" w:hAnsi="Arial" w:cs="Arial"/>
          <w:lang w:val="en-GB"/>
        </w:rPr>
        <w:t xml:space="preserve">The performance of the </w:t>
      </w:r>
      <w:r>
        <w:rPr>
          <w:rFonts w:ascii="Arial" w:hAnsi="Arial" w:cs="Arial"/>
          <w:lang w:val="en-GB"/>
        </w:rPr>
        <w:t>Municipality</w:t>
      </w:r>
      <w:r w:rsidRPr="00C8149B">
        <w:rPr>
          <w:rFonts w:ascii="Arial" w:hAnsi="Arial" w:cs="Arial"/>
          <w:lang w:val="en-GB"/>
        </w:rPr>
        <w:t xml:space="preserve"> relates directly to the extent to which it has achieved success in realising its goals and objectives, complied with legislative requirements and meeting stakeholder expectations.  The </w:t>
      </w:r>
      <w:r>
        <w:rPr>
          <w:rFonts w:ascii="Arial" w:hAnsi="Arial" w:cs="Arial"/>
          <w:lang w:val="en-GB"/>
        </w:rPr>
        <w:t>Municipality</w:t>
      </w:r>
      <w:r w:rsidRPr="00C8149B">
        <w:rPr>
          <w:rFonts w:ascii="Arial" w:hAnsi="Arial" w:cs="Arial"/>
          <w:lang w:val="en-GB"/>
        </w:rPr>
        <w:t xml:space="preserve"> therefore has adopted one integrated performance management system </w:t>
      </w:r>
      <w:r>
        <w:rPr>
          <w:rFonts w:ascii="Arial" w:hAnsi="Arial" w:cs="Arial"/>
          <w:lang w:val="en-GB"/>
        </w:rPr>
        <w:t>which encompasses</w:t>
      </w:r>
      <w:r w:rsidRPr="00C8149B">
        <w:rPr>
          <w:rFonts w:ascii="Arial" w:hAnsi="Arial" w:cs="Arial"/>
          <w:lang w:val="en-GB"/>
        </w:rPr>
        <w:t>:</w:t>
      </w:r>
    </w:p>
    <w:p w:rsidR="00750CAD" w:rsidRPr="00C8149B" w:rsidRDefault="00750CAD" w:rsidP="004F3DE3">
      <w:pPr>
        <w:autoSpaceDE w:val="0"/>
        <w:autoSpaceDN w:val="0"/>
        <w:adjustRightInd w:val="0"/>
        <w:spacing w:after="0" w:line="240" w:lineRule="auto"/>
        <w:jc w:val="both"/>
        <w:rPr>
          <w:rFonts w:ascii="Arial" w:hAnsi="Arial" w:cs="Arial"/>
          <w:lang w:val="en-GB"/>
        </w:rPr>
      </w:pPr>
    </w:p>
    <w:p w:rsidR="00750CAD" w:rsidRPr="00C8149B" w:rsidRDefault="00750CAD" w:rsidP="00A31BE9">
      <w:pPr>
        <w:numPr>
          <w:ilvl w:val="0"/>
          <w:numId w:val="4"/>
        </w:numPr>
        <w:tabs>
          <w:tab w:val="clear" w:pos="720"/>
          <w:tab w:val="num" w:pos="1418"/>
        </w:tabs>
        <w:spacing w:after="0" w:line="240" w:lineRule="auto"/>
        <w:ind w:left="709" w:hanging="709"/>
        <w:jc w:val="both"/>
        <w:rPr>
          <w:rFonts w:ascii="Arial" w:hAnsi="Arial" w:cs="Arial"/>
        </w:rPr>
      </w:pPr>
      <w:r w:rsidRPr="00C8149B">
        <w:rPr>
          <w:rFonts w:ascii="Arial" w:hAnsi="Arial" w:cs="Arial"/>
        </w:rPr>
        <w:t>Planning (setting goals, objectives, targets and benchmarks);</w:t>
      </w:r>
    </w:p>
    <w:p w:rsidR="00750CAD" w:rsidRPr="00C8149B" w:rsidRDefault="00750CAD" w:rsidP="00A31BE9">
      <w:pPr>
        <w:numPr>
          <w:ilvl w:val="0"/>
          <w:numId w:val="4"/>
        </w:numPr>
        <w:tabs>
          <w:tab w:val="clear" w:pos="720"/>
          <w:tab w:val="num" w:pos="1418"/>
        </w:tabs>
        <w:spacing w:after="0" w:line="240" w:lineRule="auto"/>
        <w:ind w:left="709" w:hanging="709"/>
        <w:jc w:val="both"/>
        <w:rPr>
          <w:rFonts w:ascii="Arial" w:hAnsi="Arial" w:cs="Arial"/>
        </w:rPr>
      </w:pPr>
      <w:r w:rsidRPr="00C8149B">
        <w:rPr>
          <w:rFonts w:ascii="Arial" w:hAnsi="Arial" w:cs="Arial"/>
        </w:rPr>
        <w:t>Monitoring (regular monitoring and checking on the progress against plan);</w:t>
      </w:r>
    </w:p>
    <w:p w:rsidR="00750CAD" w:rsidRPr="00C8149B" w:rsidRDefault="00750CAD" w:rsidP="00A31BE9">
      <w:pPr>
        <w:numPr>
          <w:ilvl w:val="0"/>
          <w:numId w:val="4"/>
        </w:numPr>
        <w:tabs>
          <w:tab w:val="clear" w:pos="720"/>
          <w:tab w:val="num" w:pos="1418"/>
        </w:tabs>
        <w:spacing w:after="0" w:line="240" w:lineRule="auto"/>
        <w:ind w:left="709" w:hanging="709"/>
        <w:jc w:val="both"/>
        <w:rPr>
          <w:rFonts w:ascii="Arial" w:hAnsi="Arial" w:cs="Arial"/>
        </w:rPr>
      </w:pPr>
      <w:r w:rsidRPr="00C8149B">
        <w:rPr>
          <w:rFonts w:ascii="Arial" w:hAnsi="Arial" w:cs="Arial"/>
        </w:rPr>
        <w:t xml:space="preserve">Measurement (indicators of success); </w:t>
      </w:r>
    </w:p>
    <w:p w:rsidR="00750CAD" w:rsidRPr="00C8149B" w:rsidRDefault="00750CAD" w:rsidP="00A31BE9">
      <w:pPr>
        <w:numPr>
          <w:ilvl w:val="0"/>
          <w:numId w:val="4"/>
        </w:numPr>
        <w:tabs>
          <w:tab w:val="clear" w:pos="720"/>
          <w:tab w:val="num" w:pos="1418"/>
        </w:tabs>
        <w:spacing w:after="0" w:line="240" w:lineRule="auto"/>
        <w:ind w:left="709" w:hanging="709"/>
        <w:jc w:val="both"/>
        <w:rPr>
          <w:rFonts w:ascii="Arial" w:hAnsi="Arial" w:cs="Arial"/>
        </w:rPr>
      </w:pPr>
      <w:r w:rsidRPr="00C8149B">
        <w:rPr>
          <w:rFonts w:ascii="Arial" w:hAnsi="Arial" w:cs="Arial"/>
        </w:rPr>
        <w:t xml:space="preserve">Review (identifying areas requiring change and improvement); </w:t>
      </w:r>
    </w:p>
    <w:p w:rsidR="00750CAD" w:rsidRPr="00C8149B" w:rsidRDefault="00750CAD" w:rsidP="00A31BE9">
      <w:pPr>
        <w:numPr>
          <w:ilvl w:val="0"/>
          <w:numId w:val="4"/>
        </w:numPr>
        <w:tabs>
          <w:tab w:val="clear" w:pos="720"/>
          <w:tab w:val="num" w:pos="1418"/>
        </w:tabs>
        <w:spacing w:after="0" w:line="240" w:lineRule="auto"/>
        <w:ind w:left="709" w:hanging="709"/>
        <w:jc w:val="both"/>
        <w:rPr>
          <w:rFonts w:ascii="Arial" w:hAnsi="Arial" w:cs="Arial"/>
        </w:rPr>
      </w:pPr>
      <w:r w:rsidRPr="00C8149B">
        <w:rPr>
          <w:rFonts w:ascii="Arial" w:hAnsi="Arial" w:cs="Arial"/>
        </w:rPr>
        <w:t>Reporting (what information, to whom, from whom, how often and for what purpose); and</w:t>
      </w:r>
    </w:p>
    <w:p w:rsidR="00750CAD" w:rsidRPr="00C8149B" w:rsidRDefault="00750CAD" w:rsidP="00A31BE9">
      <w:pPr>
        <w:numPr>
          <w:ilvl w:val="0"/>
          <w:numId w:val="4"/>
        </w:numPr>
        <w:tabs>
          <w:tab w:val="clear" w:pos="720"/>
          <w:tab w:val="num" w:pos="1418"/>
        </w:tabs>
        <w:spacing w:after="0" w:line="240" w:lineRule="auto"/>
        <w:ind w:left="709" w:hanging="709"/>
        <w:jc w:val="both"/>
        <w:rPr>
          <w:rFonts w:ascii="Arial" w:hAnsi="Arial" w:cs="Arial"/>
        </w:rPr>
      </w:pPr>
      <w:r w:rsidRPr="00C8149B">
        <w:rPr>
          <w:rFonts w:ascii="Arial" w:hAnsi="Arial" w:cs="Arial"/>
        </w:rPr>
        <w:t>Improvement (making changes where necessary).</w:t>
      </w:r>
    </w:p>
    <w:p w:rsidR="00750CAD" w:rsidRPr="00C8149B" w:rsidRDefault="00750CAD" w:rsidP="004F3DE3">
      <w:pPr>
        <w:autoSpaceDE w:val="0"/>
        <w:autoSpaceDN w:val="0"/>
        <w:adjustRightInd w:val="0"/>
        <w:spacing w:after="0" w:line="240" w:lineRule="auto"/>
        <w:ind w:left="720"/>
        <w:jc w:val="both"/>
        <w:rPr>
          <w:rFonts w:ascii="Arial" w:hAnsi="Arial" w:cs="Arial"/>
          <w:lang w:val="en-GB"/>
        </w:rPr>
      </w:pPr>
    </w:p>
    <w:p w:rsidR="00750CAD" w:rsidRPr="00C8149B" w:rsidRDefault="00750CAD" w:rsidP="004F3DE3">
      <w:pPr>
        <w:autoSpaceDE w:val="0"/>
        <w:autoSpaceDN w:val="0"/>
        <w:adjustRightInd w:val="0"/>
        <w:spacing w:after="0" w:line="240" w:lineRule="auto"/>
        <w:jc w:val="both"/>
        <w:rPr>
          <w:rFonts w:ascii="Arial" w:hAnsi="Arial" w:cs="Arial"/>
          <w:lang w:val="en-GB"/>
        </w:rPr>
      </w:pPr>
      <w:r w:rsidRPr="00C8149B">
        <w:rPr>
          <w:rFonts w:ascii="Arial" w:hAnsi="Arial" w:cs="Arial"/>
          <w:lang w:val="en-GB"/>
        </w:rPr>
        <w:t xml:space="preserve">The performance information concepts </w:t>
      </w:r>
      <w:r>
        <w:rPr>
          <w:rFonts w:ascii="Arial" w:hAnsi="Arial" w:cs="Arial"/>
          <w:lang w:val="en-GB"/>
        </w:rPr>
        <w:t xml:space="preserve">used by the Municipality in its integrated performance management system are aligned to the </w:t>
      </w:r>
      <w:r w:rsidRPr="001B343C">
        <w:rPr>
          <w:rFonts w:ascii="Arial" w:hAnsi="Arial" w:cs="Arial"/>
          <w:b/>
          <w:bCs/>
          <w:i/>
          <w:iCs/>
          <w:lang w:val="en-GB"/>
        </w:rPr>
        <w:t>Framework of Managing Programme Performance Information</w:t>
      </w:r>
      <w:r>
        <w:rPr>
          <w:rFonts w:ascii="Arial" w:hAnsi="Arial" w:cs="Arial"/>
          <w:lang w:val="en-GB"/>
        </w:rPr>
        <w:t xml:space="preserve"> issued by the National Treasury</w:t>
      </w:r>
      <w:r w:rsidRPr="00C8149B">
        <w:rPr>
          <w:rFonts w:ascii="Arial" w:hAnsi="Arial" w:cs="Arial"/>
          <w:lang w:val="en-GB"/>
        </w:rPr>
        <w:t>:</w:t>
      </w:r>
    </w:p>
    <w:p w:rsidR="00750CAD" w:rsidRPr="00C8149B" w:rsidRDefault="00750CAD" w:rsidP="004F3DE3">
      <w:pPr>
        <w:autoSpaceDE w:val="0"/>
        <w:autoSpaceDN w:val="0"/>
        <w:adjustRightInd w:val="0"/>
        <w:spacing w:after="0" w:line="240" w:lineRule="auto"/>
        <w:jc w:val="both"/>
        <w:rPr>
          <w:rFonts w:ascii="Arial" w:hAnsi="Arial" w:cs="Arial"/>
          <w:lang w:val="en-GB"/>
        </w:rPr>
      </w:pPr>
    </w:p>
    <w:p w:rsidR="00750CAD" w:rsidRPr="00C8149B" w:rsidRDefault="00335ABF" w:rsidP="004F3DE3">
      <w:pPr>
        <w:autoSpaceDE w:val="0"/>
        <w:autoSpaceDN w:val="0"/>
        <w:adjustRightInd w:val="0"/>
        <w:spacing w:after="0" w:line="240" w:lineRule="auto"/>
        <w:jc w:val="both"/>
        <w:rPr>
          <w:rFonts w:ascii="Arial" w:hAnsi="Arial" w:cs="Arial"/>
          <w:lang w:val="en-GB"/>
        </w:rPr>
      </w:pPr>
      <w:r>
        <w:rPr>
          <w:rFonts w:ascii="Arial" w:hAnsi="Arial" w:cs="Arial"/>
          <w:noProof/>
          <w:lang w:val="en-US"/>
        </w:rPr>
        <w:lastRenderedPageBreak/>
        <w:drawing>
          <wp:inline distT="0" distB="0" distL="0" distR="0" wp14:anchorId="31BDAABD" wp14:editId="544BE86E">
            <wp:extent cx="4619625" cy="3981450"/>
            <wp:effectExtent l="19050" t="0" r="9525" b="0"/>
            <wp:docPr id="26" name="Objec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54"/>
                    <a:srcRect r="-1241" b="-12166"/>
                    <a:stretch>
                      <a:fillRect/>
                    </a:stretch>
                  </pic:blipFill>
                  <pic:spPr bwMode="auto">
                    <a:xfrm>
                      <a:off x="0" y="0"/>
                      <a:ext cx="4619625" cy="3981450"/>
                    </a:xfrm>
                    <a:prstGeom prst="rect">
                      <a:avLst/>
                    </a:prstGeom>
                    <a:noFill/>
                    <a:ln w="9525">
                      <a:noFill/>
                      <a:miter lim="800000"/>
                      <a:headEnd/>
                      <a:tailEnd/>
                    </a:ln>
                  </pic:spPr>
                </pic:pic>
              </a:graphicData>
            </a:graphic>
          </wp:inline>
        </w:drawing>
      </w:r>
    </w:p>
    <w:p w:rsidR="00750CAD" w:rsidRPr="001B343C" w:rsidRDefault="00750CAD" w:rsidP="00E138F4">
      <w:pPr>
        <w:pStyle w:val="Caption"/>
      </w:pPr>
      <w:bookmarkStart w:id="78" w:name="_Toc287342515"/>
      <w:r>
        <w:t xml:space="preserve">Figure </w:t>
      </w:r>
      <w:r w:rsidR="00913B77">
        <w:fldChar w:fldCharType="begin"/>
      </w:r>
      <w:r w:rsidR="00EF7565">
        <w:instrText xml:space="preserve"> SEQ Figure \* ARABIC </w:instrText>
      </w:r>
      <w:r w:rsidR="00913B77">
        <w:fldChar w:fldCharType="separate"/>
      </w:r>
      <w:r w:rsidR="00781862">
        <w:rPr>
          <w:noProof/>
        </w:rPr>
        <w:t>2</w:t>
      </w:r>
      <w:r w:rsidR="00913B77">
        <w:rPr>
          <w:noProof/>
        </w:rPr>
        <w:fldChar w:fldCharType="end"/>
      </w:r>
      <w:r>
        <w:t xml:space="preserve">  Definition of </w:t>
      </w:r>
      <w:r w:rsidRPr="001B343C">
        <w:t>performance information concepts</w:t>
      </w:r>
      <w:bookmarkEnd w:id="78"/>
    </w:p>
    <w:p w:rsidR="00750CAD" w:rsidRPr="00C8149B" w:rsidRDefault="00750CAD" w:rsidP="004F3DE3">
      <w:pPr>
        <w:autoSpaceDE w:val="0"/>
        <w:autoSpaceDN w:val="0"/>
        <w:adjustRightInd w:val="0"/>
        <w:spacing w:after="0" w:line="240" w:lineRule="auto"/>
        <w:jc w:val="both"/>
        <w:rPr>
          <w:rFonts w:ascii="Arial" w:hAnsi="Arial" w:cs="Arial"/>
          <w:lang w:val="en-GB"/>
        </w:rPr>
      </w:pPr>
    </w:p>
    <w:p w:rsidR="00750CAD" w:rsidRDefault="00750CAD" w:rsidP="00B67775">
      <w:pPr>
        <w:pStyle w:val="IntenseQuote"/>
        <w:rPr>
          <w:lang w:val="en-GB"/>
        </w:rPr>
      </w:pPr>
      <w:r w:rsidRPr="00C8149B">
        <w:rPr>
          <w:lang w:val="en-GB"/>
        </w:rPr>
        <w:t xml:space="preserve">The following table provides </w:t>
      </w:r>
      <w:r>
        <w:rPr>
          <w:lang w:val="en-GB"/>
        </w:rPr>
        <w:t xml:space="preserve">the main </w:t>
      </w:r>
      <w:r w:rsidRPr="00C8149B">
        <w:rPr>
          <w:lang w:val="en-GB"/>
        </w:rPr>
        <w:t>measurable performance objectives</w:t>
      </w:r>
      <w:r>
        <w:rPr>
          <w:lang w:val="en-GB"/>
        </w:rPr>
        <w:t xml:space="preserve"> the municipality undertakes to achieve this financial year.</w:t>
      </w:r>
    </w:p>
    <w:p w:rsidR="00434C2F" w:rsidRDefault="00434C2F" w:rsidP="00654A78">
      <w:pPr>
        <w:autoSpaceDE w:val="0"/>
        <w:autoSpaceDN w:val="0"/>
        <w:adjustRightInd w:val="0"/>
        <w:spacing w:after="0" w:line="240" w:lineRule="auto"/>
        <w:jc w:val="both"/>
        <w:rPr>
          <w:rFonts w:ascii="Arial" w:hAnsi="Arial" w:cs="Arial"/>
          <w:lang w:val="en-GB"/>
        </w:rPr>
      </w:pPr>
    </w:p>
    <w:p w:rsidR="00750CAD" w:rsidRPr="00A46DFD" w:rsidRDefault="00750CAD" w:rsidP="00A46DFD">
      <w:pPr>
        <w:pStyle w:val="Caption"/>
        <w:keepNext/>
        <w:sectPr w:rsidR="00750CAD" w:rsidRPr="00A46DFD" w:rsidSect="00A46E22">
          <w:footerReference w:type="default" r:id="rId55"/>
          <w:headerReference w:type="first" r:id="rId56"/>
          <w:footerReference w:type="first" r:id="rId57"/>
          <w:pgSz w:w="12240" w:h="15840"/>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pPr>
    </w:p>
    <w:p w:rsidR="00750CAD" w:rsidRDefault="00750CAD" w:rsidP="00654A78">
      <w:pPr>
        <w:autoSpaceDE w:val="0"/>
        <w:autoSpaceDN w:val="0"/>
        <w:adjustRightInd w:val="0"/>
        <w:spacing w:after="0" w:line="240" w:lineRule="auto"/>
        <w:jc w:val="both"/>
        <w:rPr>
          <w:rFonts w:ascii="Arial" w:hAnsi="Arial" w:cs="Arial"/>
          <w:lang w:val="en-GB"/>
        </w:rPr>
      </w:pPr>
      <w:r w:rsidRPr="00C8149B">
        <w:rPr>
          <w:rFonts w:ascii="Arial" w:hAnsi="Arial" w:cs="Arial"/>
          <w:lang w:val="en-GB"/>
        </w:rPr>
        <w:lastRenderedPageBreak/>
        <w:t xml:space="preserve">The following table </w:t>
      </w:r>
      <w:r>
        <w:rPr>
          <w:rFonts w:ascii="Arial" w:hAnsi="Arial" w:cs="Arial"/>
          <w:lang w:val="en-GB"/>
        </w:rPr>
        <w:t xml:space="preserve">sets out the municipalities main </w:t>
      </w:r>
      <w:r w:rsidRPr="00C8149B">
        <w:rPr>
          <w:rFonts w:ascii="Arial" w:hAnsi="Arial" w:cs="Arial"/>
          <w:lang w:val="en-GB"/>
        </w:rPr>
        <w:t>performance objective</w:t>
      </w:r>
      <w:r w:rsidR="00620E84">
        <w:rPr>
          <w:rFonts w:ascii="Arial" w:hAnsi="Arial" w:cs="Arial"/>
          <w:lang w:val="en-GB"/>
        </w:rPr>
        <w:t>s and benchmarks for the 2016/17</w:t>
      </w:r>
      <w:r w:rsidRPr="00C8149B">
        <w:rPr>
          <w:rFonts w:ascii="Arial" w:hAnsi="Arial" w:cs="Arial"/>
          <w:lang w:val="en-GB"/>
        </w:rPr>
        <w:t xml:space="preserve"> MTREF</w:t>
      </w:r>
      <w:r>
        <w:rPr>
          <w:rFonts w:ascii="Arial" w:hAnsi="Arial" w:cs="Arial"/>
          <w:lang w:val="en-GB"/>
        </w:rPr>
        <w:t>.</w:t>
      </w:r>
    </w:p>
    <w:p w:rsidR="00750CAD" w:rsidRDefault="00750CAD" w:rsidP="00654A78">
      <w:pPr>
        <w:autoSpaceDE w:val="0"/>
        <w:autoSpaceDN w:val="0"/>
        <w:adjustRightInd w:val="0"/>
        <w:spacing w:after="0" w:line="240" w:lineRule="auto"/>
        <w:jc w:val="both"/>
        <w:rPr>
          <w:rFonts w:ascii="Arial" w:hAnsi="Arial" w:cs="Arial"/>
          <w:lang w:val="en-GB"/>
        </w:rPr>
      </w:pPr>
    </w:p>
    <w:p w:rsidR="00750CAD" w:rsidRDefault="00750CAD" w:rsidP="00FF43F6">
      <w:pPr>
        <w:pStyle w:val="Caption"/>
      </w:pPr>
      <w:r w:rsidRPr="00620E84">
        <w:t xml:space="preserve">Table </w:t>
      </w:r>
      <w:r w:rsidR="00C07899" w:rsidRPr="00620E84">
        <w:t>31</w:t>
      </w:r>
      <w:r w:rsidR="00C07899" w:rsidRPr="00620E84">
        <w:rPr>
          <w:noProof/>
        </w:rPr>
        <w:t xml:space="preserve"> MBRR</w:t>
      </w:r>
      <w:r w:rsidRPr="00620E84">
        <w:rPr>
          <w:noProof/>
        </w:rPr>
        <w:t xml:space="preserve"> Table SA8 - </w:t>
      </w:r>
      <w:r w:rsidRPr="00620E84">
        <w:t>Performance indicators and benchmarks</w:t>
      </w:r>
    </w:p>
    <w:p w:rsidR="00434C2F" w:rsidRDefault="00F32463" w:rsidP="00434C2F">
      <w:r w:rsidRPr="00F32463">
        <w:rPr>
          <w:noProof/>
          <w:lang w:val="en-US"/>
        </w:rPr>
        <w:drawing>
          <wp:inline distT="0" distB="0" distL="0" distR="0">
            <wp:extent cx="5943362" cy="5905500"/>
            <wp:effectExtent l="0" t="0" r="63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58706" cy="5920746"/>
                    </a:xfrm>
                    <a:prstGeom prst="rect">
                      <a:avLst/>
                    </a:prstGeom>
                    <a:noFill/>
                    <a:ln>
                      <a:noFill/>
                    </a:ln>
                  </pic:spPr>
                </pic:pic>
              </a:graphicData>
            </a:graphic>
          </wp:inline>
        </w:drawing>
      </w:r>
    </w:p>
    <w:p w:rsidR="00434C2F" w:rsidRDefault="00434C2F" w:rsidP="00434C2F"/>
    <w:p w:rsidR="00434C2F" w:rsidRDefault="00453468" w:rsidP="00434C2F">
      <w:r w:rsidRPr="00453468">
        <w:rPr>
          <w:noProof/>
          <w:lang w:val="en-US"/>
        </w:rPr>
        <w:lastRenderedPageBreak/>
        <w:drawing>
          <wp:inline distT="0" distB="0" distL="0" distR="0">
            <wp:extent cx="5943600" cy="235138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351382"/>
                    </a:xfrm>
                    <a:prstGeom prst="rect">
                      <a:avLst/>
                    </a:prstGeom>
                    <a:noFill/>
                    <a:ln>
                      <a:noFill/>
                    </a:ln>
                  </pic:spPr>
                </pic:pic>
              </a:graphicData>
            </a:graphic>
          </wp:inline>
        </w:drawing>
      </w:r>
    </w:p>
    <w:p w:rsidR="00750CAD" w:rsidRPr="00C8149B" w:rsidRDefault="00750CAD" w:rsidP="00654A78">
      <w:pPr>
        <w:spacing w:after="0" w:line="240" w:lineRule="auto"/>
        <w:jc w:val="both"/>
        <w:rPr>
          <w:rFonts w:ascii="Arial" w:hAnsi="Arial" w:cs="Arial"/>
          <w:b/>
          <w:bCs/>
        </w:rPr>
      </w:pPr>
    </w:p>
    <w:p w:rsidR="00750CAD" w:rsidRPr="00834696" w:rsidRDefault="00750CAD" w:rsidP="00834696">
      <w:pPr>
        <w:autoSpaceDE w:val="0"/>
        <w:autoSpaceDN w:val="0"/>
        <w:adjustRightInd w:val="0"/>
        <w:spacing w:after="0" w:line="240" w:lineRule="auto"/>
        <w:jc w:val="both"/>
        <w:rPr>
          <w:rFonts w:ascii="Arial" w:hAnsi="Arial" w:cs="Arial"/>
          <w:lang w:val="en-GB"/>
        </w:rPr>
      </w:pPr>
    </w:p>
    <w:p w:rsidR="00750CAD" w:rsidRPr="00BA1351" w:rsidRDefault="00750CAD" w:rsidP="00A31BE9">
      <w:pPr>
        <w:pStyle w:val="Heading2"/>
        <w:numPr>
          <w:ilvl w:val="1"/>
          <w:numId w:val="7"/>
        </w:numPr>
        <w:spacing w:before="0" w:line="240" w:lineRule="auto"/>
        <w:rPr>
          <w:rFonts w:ascii="Arial" w:hAnsi="Arial" w:cs="Arial"/>
          <w:color w:val="auto"/>
        </w:rPr>
      </w:pPr>
      <w:bookmarkStart w:id="79" w:name="_Toc286034112"/>
      <w:bookmarkStart w:id="80" w:name="_Toc286034703"/>
      <w:bookmarkStart w:id="81" w:name="_Toc286041442"/>
      <w:bookmarkStart w:id="82" w:name="_Toc286041511"/>
      <w:bookmarkStart w:id="83" w:name="_Toc286117322"/>
      <w:bookmarkStart w:id="84" w:name="_Toc451874424"/>
      <w:r w:rsidRPr="00BA1351">
        <w:rPr>
          <w:rFonts w:ascii="Arial" w:hAnsi="Arial" w:cs="Arial"/>
          <w:color w:val="auto"/>
        </w:rPr>
        <w:t>Overview of budget related-policies</w:t>
      </w:r>
      <w:bookmarkEnd w:id="79"/>
      <w:bookmarkEnd w:id="80"/>
      <w:bookmarkEnd w:id="81"/>
      <w:bookmarkEnd w:id="82"/>
      <w:bookmarkEnd w:id="83"/>
      <w:bookmarkEnd w:id="84"/>
    </w:p>
    <w:p w:rsidR="00750CAD" w:rsidRPr="00BA1351" w:rsidRDefault="00750CAD" w:rsidP="00BA1351">
      <w:pPr>
        <w:spacing w:after="0" w:line="240" w:lineRule="auto"/>
        <w:jc w:val="both"/>
        <w:rPr>
          <w:rFonts w:ascii="Arial" w:hAnsi="Arial" w:cs="Arial"/>
          <w:color w:val="E36C0A"/>
        </w:rPr>
      </w:pPr>
    </w:p>
    <w:p w:rsidR="00750CAD" w:rsidRPr="00945033" w:rsidRDefault="00750CAD" w:rsidP="00BA1351">
      <w:pPr>
        <w:autoSpaceDE w:val="0"/>
        <w:autoSpaceDN w:val="0"/>
        <w:adjustRightInd w:val="0"/>
        <w:spacing w:after="0" w:line="240" w:lineRule="auto"/>
        <w:jc w:val="both"/>
        <w:rPr>
          <w:rFonts w:ascii="Arial" w:hAnsi="Arial" w:cs="Arial"/>
          <w:lang w:val="en-GB"/>
        </w:rPr>
      </w:pPr>
      <w:r w:rsidRPr="00945033">
        <w:rPr>
          <w:rFonts w:ascii="Arial" w:hAnsi="Arial" w:cs="Arial"/>
          <w:lang w:val="en-GB"/>
        </w:rPr>
        <w:t>The Municipality’s budgeting process is guided and governed by relevant legislation, frameworks, strategies and related policies.</w:t>
      </w:r>
    </w:p>
    <w:p w:rsidR="00750CAD" w:rsidRPr="003970F9" w:rsidRDefault="00750CAD" w:rsidP="00EF02D3">
      <w:pPr>
        <w:jc w:val="both"/>
        <w:rPr>
          <w:rFonts w:ascii="Arial" w:hAnsi="Arial" w:cs="Arial"/>
        </w:rPr>
      </w:pPr>
      <w:r w:rsidRPr="003970F9">
        <w:rPr>
          <w:rFonts w:ascii="Arial" w:hAnsi="Arial" w:cs="Arial"/>
        </w:rPr>
        <w:t>The following budget-related policies have been approved by Council, or have been reviewed or amended and/or are currently being reviewed/amended in line with National Guidelines and other legislation.</w:t>
      </w:r>
    </w:p>
    <w:p w:rsidR="00750CAD" w:rsidRPr="003970F9" w:rsidRDefault="00750CAD" w:rsidP="004A4567">
      <w:pPr>
        <w:pStyle w:val="NoSpacing"/>
        <w:rPr>
          <w:rFonts w:ascii="Arial" w:hAnsi="Arial" w:cs="Arial"/>
        </w:rPr>
      </w:pPr>
      <w:r w:rsidRPr="003970F9">
        <w:rPr>
          <w:rFonts w:ascii="Arial" w:hAnsi="Arial" w:cs="Arial"/>
        </w:rPr>
        <w:t>2.4.1</w:t>
      </w:r>
      <w:r w:rsidRPr="003970F9">
        <w:rPr>
          <w:rFonts w:ascii="Arial" w:hAnsi="Arial" w:cs="Arial"/>
        </w:rPr>
        <w:tab/>
        <w:t>Budget Policy</w:t>
      </w:r>
    </w:p>
    <w:p w:rsidR="00750CAD" w:rsidRPr="003970F9" w:rsidRDefault="00750CAD" w:rsidP="004A4567">
      <w:pPr>
        <w:pStyle w:val="NoSpacing"/>
        <w:rPr>
          <w:rFonts w:ascii="Arial" w:hAnsi="Arial" w:cs="Arial"/>
        </w:rPr>
      </w:pPr>
      <w:r w:rsidRPr="003970F9">
        <w:rPr>
          <w:rFonts w:ascii="Arial" w:hAnsi="Arial" w:cs="Arial"/>
        </w:rPr>
        <w:t>2.4.2</w:t>
      </w:r>
      <w:r w:rsidRPr="003970F9">
        <w:rPr>
          <w:rFonts w:ascii="Arial" w:hAnsi="Arial" w:cs="Arial"/>
        </w:rPr>
        <w:tab/>
        <w:t>Supply Chain Management Policy</w:t>
      </w:r>
    </w:p>
    <w:p w:rsidR="00750CAD" w:rsidRPr="003970F9" w:rsidRDefault="00750CAD" w:rsidP="004A4567">
      <w:pPr>
        <w:pStyle w:val="NoSpacing"/>
        <w:rPr>
          <w:rFonts w:ascii="Arial" w:hAnsi="Arial" w:cs="Arial"/>
        </w:rPr>
      </w:pPr>
      <w:r w:rsidRPr="003970F9">
        <w:rPr>
          <w:rFonts w:ascii="Arial" w:hAnsi="Arial" w:cs="Arial"/>
        </w:rPr>
        <w:t>2.4.3.</w:t>
      </w:r>
      <w:r w:rsidRPr="003970F9">
        <w:rPr>
          <w:rFonts w:ascii="Arial" w:hAnsi="Arial" w:cs="Arial"/>
        </w:rPr>
        <w:tab/>
        <w:t>Rates Policy</w:t>
      </w:r>
    </w:p>
    <w:p w:rsidR="00750CAD" w:rsidRPr="003970F9" w:rsidRDefault="00750CAD" w:rsidP="004A4567">
      <w:pPr>
        <w:pStyle w:val="NoSpacing"/>
        <w:rPr>
          <w:rFonts w:ascii="Arial" w:hAnsi="Arial" w:cs="Arial"/>
        </w:rPr>
      </w:pPr>
      <w:r w:rsidRPr="003970F9">
        <w:rPr>
          <w:rFonts w:ascii="Arial" w:hAnsi="Arial" w:cs="Arial"/>
        </w:rPr>
        <w:t>2.4.4</w:t>
      </w:r>
      <w:r w:rsidRPr="003970F9">
        <w:rPr>
          <w:rFonts w:ascii="Arial" w:hAnsi="Arial" w:cs="Arial"/>
        </w:rPr>
        <w:tab/>
        <w:t>Tariff Policy</w:t>
      </w:r>
    </w:p>
    <w:p w:rsidR="00750CAD" w:rsidRPr="003970F9" w:rsidRDefault="00750CAD" w:rsidP="007F3474">
      <w:pPr>
        <w:pStyle w:val="NoSpacing"/>
        <w:rPr>
          <w:rFonts w:ascii="Arial" w:hAnsi="Arial" w:cs="Arial"/>
        </w:rPr>
      </w:pPr>
      <w:r w:rsidRPr="003970F9">
        <w:rPr>
          <w:rFonts w:ascii="Arial" w:hAnsi="Arial" w:cs="Arial"/>
        </w:rPr>
        <w:t>2.4.5</w:t>
      </w:r>
      <w:r w:rsidRPr="003970F9">
        <w:rPr>
          <w:rFonts w:ascii="Arial" w:hAnsi="Arial" w:cs="Arial"/>
        </w:rPr>
        <w:tab/>
        <w:t>Credit Control &amp; Debt Collection Policy</w:t>
      </w:r>
      <w:r w:rsidRPr="003970F9">
        <w:rPr>
          <w:rFonts w:ascii="Arial" w:hAnsi="Arial" w:cs="Arial"/>
        </w:rPr>
        <w:tab/>
      </w:r>
    </w:p>
    <w:p w:rsidR="00750CAD" w:rsidRPr="003970F9" w:rsidRDefault="00574207" w:rsidP="004A4567">
      <w:pPr>
        <w:pStyle w:val="NoSpacing"/>
        <w:rPr>
          <w:rFonts w:ascii="Arial" w:hAnsi="Arial" w:cs="Arial"/>
        </w:rPr>
      </w:pPr>
      <w:r w:rsidRPr="003970F9">
        <w:rPr>
          <w:rFonts w:ascii="Arial" w:hAnsi="Arial" w:cs="Arial"/>
        </w:rPr>
        <w:t>2.</w:t>
      </w:r>
      <w:r w:rsidR="007F3474">
        <w:rPr>
          <w:rFonts w:ascii="Arial" w:hAnsi="Arial" w:cs="Arial"/>
        </w:rPr>
        <w:t>4.6</w:t>
      </w:r>
      <w:r w:rsidR="00750CAD" w:rsidRPr="003970F9">
        <w:rPr>
          <w:rFonts w:ascii="Arial" w:hAnsi="Arial" w:cs="Arial"/>
        </w:rPr>
        <w:t xml:space="preserve">  </w:t>
      </w:r>
      <w:r w:rsidR="004A4567" w:rsidRPr="003970F9">
        <w:rPr>
          <w:rFonts w:ascii="Arial" w:hAnsi="Arial" w:cs="Arial"/>
        </w:rPr>
        <w:t xml:space="preserve">   </w:t>
      </w:r>
      <w:r w:rsidR="00750CAD" w:rsidRPr="003970F9">
        <w:rPr>
          <w:rFonts w:ascii="Arial" w:hAnsi="Arial" w:cs="Arial"/>
        </w:rPr>
        <w:t>Virement Policy</w:t>
      </w:r>
    </w:p>
    <w:p w:rsidR="00750CAD" w:rsidRPr="003970F9" w:rsidRDefault="007F3474" w:rsidP="004A4567">
      <w:pPr>
        <w:pStyle w:val="NoSpacing"/>
        <w:rPr>
          <w:rFonts w:ascii="Arial" w:hAnsi="Arial" w:cs="Arial"/>
        </w:rPr>
      </w:pPr>
      <w:r>
        <w:rPr>
          <w:rFonts w:ascii="Arial" w:hAnsi="Arial" w:cs="Arial"/>
        </w:rPr>
        <w:t>2.4.7</w:t>
      </w:r>
      <w:r w:rsidR="00750CAD" w:rsidRPr="003970F9">
        <w:rPr>
          <w:rFonts w:ascii="Arial" w:hAnsi="Arial" w:cs="Arial"/>
        </w:rPr>
        <w:t xml:space="preserve">   </w:t>
      </w:r>
      <w:r w:rsidR="004A4567" w:rsidRPr="003970F9">
        <w:rPr>
          <w:rFonts w:ascii="Arial" w:hAnsi="Arial" w:cs="Arial"/>
        </w:rPr>
        <w:t xml:space="preserve">  </w:t>
      </w:r>
      <w:r w:rsidR="00750CAD" w:rsidRPr="003970F9">
        <w:rPr>
          <w:rFonts w:ascii="Arial" w:hAnsi="Arial" w:cs="Arial"/>
        </w:rPr>
        <w:t>Funding and Reserves Policy</w:t>
      </w:r>
    </w:p>
    <w:p w:rsidR="00750CAD" w:rsidRPr="003970F9" w:rsidRDefault="007F3474" w:rsidP="004A4567">
      <w:pPr>
        <w:pStyle w:val="NoSpacing"/>
        <w:rPr>
          <w:rFonts w:ascii="Arial" w:hAnsi="Arial" w:cs="Arial"/>
        </w:rPr>
      </w:pPr>
      <w:r>
        <w:rPr>
          <w:rFonts w:ascii="Arial" w:hAnsi="Arial" w:cs="Arial"/>
        </w:rPr>
        <w:t>2.4.8</w:t>
      </w:r>
      <w:r w:rsidR="004A4567" w:rsidRPr="003970F9">
        <w:rPr>
          <w:rFonts w:ascii="Arial" w:hAnsi="Arial" w:cs="Arial"/>
        </w:rPr>
        <w:t xml:space="preserve">   </w:t>
      </w:r>
      <w:r w:rsidR="00750CAD" w:rsidRPr="003970F9">
        <w:rPr>
          <w:rFonts w:ascii="Arial" w:hAnsi="Arial" w:cs="Arial"/>
        </w:rPr>
        <w:t>Cash Management and Investment Policy</w:t>
      </w:r>
    </w:p>
    <w:p w:rsidR="00750CAD" w:rsidRPr="003970F9" w:rsidRDefault="00750CAD" w:rsidP="004A4567">
      <w:pPr>
        <w:pStyle w:val="NoSpacing"/>
        <w:rPr>
          <w:rFonts w:ascii="Arial" w:hAnsi="Arial" w:cs="Arial"/>
        </w:rPr>
      </w:pPr>
      <w:r w:rsidRPr="003970F9">
        <w:rPr>
          <w:rFonts w:ascii="Arial" w:hAnsi="Arial" w:cs="Arial"/>
        </w:rPr>
        <w:t>2</w:t>
      </w:r>
      <w:r w:rsidR="00574207" w:rsidRPr="003970F9">
        <w:rPr>
          <w:rFonts w:ascii="Arial" w:hAnsi="Arial" w:cs="Arial"/>
        </w:rPr>
        <w:t>.4.</w:t>
      </w:r>
      <w:r w:rsidR="007F3474">
        <w:rPr>
          <w:rFonts w:ascii="Arial" w:hAnsi="Arial" w:cs="Arial"/>
        </w:rPr>
        <w:t>9</w:t>
      </w:r>
      <w:r w:rsidR="004A4567" w:rsidRPr="003970F9">
        <w:rPr>
          <w:rFonts w:ascii="Arial" w:hAnsi="Arial" w:cs="Arial"/>
        </w:rPr>
        <w:t xml:space="preserve"> </w:t>
      </w:r>
      <w:r w:rsidR="00574207" w:rsidRPr="003970F9">
        <w:rPr>
          <w:rFonts w:ascii="Arial" w:hAnsi="Arial" w:cs="Arial"/>
        </w:rPr>
        <w:t xml:space="preserve"> </w:t>
      </w:r>
      <w:r w:rsidR="004A4567" w:rsidRPr="003970F9">
        <w:rPr>
          <w:rFonts w:ascii="Arial" w:hAnsi="Arial" w:cs="Arial"/>
        </w:rPr>
        <w:t xml:space="preserve"> </w:t>
      </w:r>
      <w:r w:rsidR="00574207" w:rsidRPr="003970F9">
        <w:rPr>
          <w:rFonts w:ascii="Arial" w:hAnsi="Arial" w:cs="Arial"/>
        </w:rPr>
        <w:t>Asset Management Policy</w:t>
      </w:r>
    </w:p>
    <w:p w:rsidR="00A46DFD" w:rsidRPr="003970F9" w:rsidRDefault="007F3474" w:rsidP="004A4567">
      <w:pPr>
        <w:pStyle w:val="NoSpacing"/>
        <w:rPr>
          <w:rFonts w:ascii="Arial" w:hAnsi="Arial" w:cs="Arial"/>
        </w:rPr>
      </w:pPr>
      <w:r>
        <w:rPr>
          <w:rFonts w:ascii="Arial" w:hAnsi="Arial" w:cs="Arial"/>
        </w:rPr>
        <w:t>2.4.10</w:t>
      </w:r>
      <w:r w:rsidR="00574207" w:rsidRPr="003970F9">
        <w:rPr>
          <w:rFonts w:ascii="Arial" w:hAnsi="Arial" w:cs="Arial"/>
        </w:rPr>
        <w:t xml:space="preserve">  </w:t>
      </w:r>
      <w:r w:rsidR="004A4567" w:rsidRPr="003970F9">
        <w:rPr>
          <w:rFonts w:ascii="Arial" w:hAnsi="Arial" w:cs="Arial"/>
        </w:rPr>
        <w:t xml:space="preserve"> </w:t>
      </w:r>
      <w:r w:rsidR="00574207" w:rsidRPr="003970F9">
        <w:rPr>
          <w:rFonts w:ascii="Arial" w:hAnsi="Arial" w:cs="Arial"/>
        </w:rPr>
        <w:t>Borrowing Policy</w:t>
      </w:r>
    </w:p>
    <w:p w:rsidR="00574207" w:rsidRPr="003970F9" w:rsidRDefault="006F2677" w:rsidP="004A4567">
      <w:pPr>
        <w:pStyle w:val="NoSpacing"/>
        <w:rPr>
          <w:rFonts w:ascii="Arial" w:hAnsi="Arial" w:cs="Arial"/>
        </w:rPr>
      </w:pPr>
      <w:r>
        <w:rPr>
          <w:rFonts w:ascii="Arial" w:hAnsi="Arial" w:cs="Arial"/>
        </w:rPr>
        <w:t>2.4.11</w:t>
      </w:r>
      <w:r w:rsidR="00574207" w:rsidRPr="003970F9">
        <w:rPr>
          <w:rFonts w:ascii="Arial" w:hAnsi="Arial" w:cs="Arial"/>
        </w:rPr>
        <w:t xml:space="preserve">   Indigent Policy</w:t>
      </w:r>
    </w:p>
    <w:p w:rsidR="00A46DFD" w:rsidRPr="003970F9" w:rsidRDefault="006F2677" w:rsidP="004A4567">
      <w:pPr>
        <w:pStyle w:val="NoSpacing"/>
        <w:rPr>
          <w:rFonts w:ascii="Arial" w:hAnsi="Arial" w:cs="Arial"/>
        </w:rPr>
      </w:pPr>
      <w:r>
        <w:rPr>
          <w:rFonts w:ascii="Arial" w:hAnsi="Arial" w:cs="Arial"/>
        </w:rPr>
        <w:t>2.4.12</w:t>
      </w:r>
      <w:r w:rsidR="00574207" w:rsidRPr="003970F9">
        <w:rPr>
          <w:rFonts w:ascii="Arial" w:hAnsi="Arial" w:cs="Arial"/>
        </w:rPr>
        <w:t xml:space="preserve">   Petty Cash Policy</w:t>
      </w:r>
    </w:p>
    <w:p w:rsidR="00A46DFD" w:rsidRPr="003970F9" w:rsidRDefault="006F2677" w:rsidP="00A46DFD">
      <w:pPr>
        <w:pStyle w:val="NoSpacing"/>
        <w:rPr>
          <w:rFonts w:ascii="Arial" w:hAnsi="Arial" w:cs="Arial"/>
        </w:rPr>
      </w:pPr>
      <w:r>
        <w:rPr>
          <w:rFonts w:ascii="Arial" w:hAnsi="Arial" w:cs="Arial"/>
        </w:rPr>
        <w:t>2.4.13</w:t>
      </w:r>
      <w:r w:rsidR="00A46DFD" w:rsidRPr="003970F9">
        <w:rPr>
          <w:rFonts w:ascii="Arial" w:hAnsi="Arial" w:cs="Arial"/>
        </w:rPr>
        <w:t xml:space="preserve"> Customer Care Policy</w:t>
      </w:r>
    </w:p>
    <w:p w:rsidR="00A46DFD" w:rsidRPr="00A46DFD" w:rsidRDefault="006F2677" w:rsidP="00A46DFD">
      <w:pPr>
        <w:pStyle w:val="Arial"/>
        <w:rPr>
          <w:rFonts w:ascii="Arial" w:hAnsi="Arial" w:cs="Arial"/>
          <w:sz w:val="22"/>
          <w:szCs w:val="22"/>
        </w:rPr>
      </w:pPr>
      <w:r>
        <w:rPr>
          <w:rFonts w:ascii="Arial" w:hAnsi="Arial" w:cs="Arial"/>
          <w:sz w:val="22"/>
          <w:szCs w:val="22"/>
        </w:rPr>
        <w:t>2.4.14</w:t>
      </w:r>
      <w:r w:rsidR="00A46DFD" w:rsidRPr="003970F9">
        <w:rPr>
          <w:rFonts w:ascii="Arial" w:hAnsi="Arial" w:cs="Arial"/>
          <w:sz w:val="22"/>
          <w:szCs w:val="22"/>
        </w:rPr>
        <w:t xml:space="preserve"> Claim</w:t>
      </w:r>
      <w:r w:rsidR="00785143" w:rsidRPr="003970F9">
        <w:rPr>
          <w:rFonts w:ascii="Arial" w:hAnsi="Arial" w:cs="Arial"/>
          <w:sz w:val="22"/>
          <w:szCs w:val="22"/>
        </w:rPr>
        <w:t>s and Loss Control Policy</w:t>
      </w:r>
      <w:r w:rsidR="00785143">
        <w:rPr>
          <w:rFonts w:ascii="Arial" w:hAnsi="Arial" w:cs="Arial"/>
          <w:sz w:val="22"/>
          <w:szCs w:val="22"/>
        </w:rPr>
        <w:t xml:space="preserve"> </w:t>
      </w:r>
    </w:p>
    <w:p w:rsidR="00A46DFD" w:rsidRPr="004A4567" w:rsidRDefault="00A46DFD" w:rsidP="004A4567">
      <w:pPr>
        <w:pStyle w:val="NoSpacing"/>
        <w:rPr>
          <w:rFonts w:ascii="Arial" w:hAnsi="Arial" w:cs="Arial"/>
        </w:rPr>
      </w:pPr>
    </w:p>
    <w:p w:rsidR="00750CAD" w:rsidRPr="00945033" w:rsidRDefault="00750CAD" w:rsidP="00EF02D3">
      <w:pPr>
        <w:jc w:val="both"/>
        <w:rPr>
          <w:rFonts w:ascii="Arial" w:hAnsi="Arial" w:cs="Arial"/>
        </w:rPr>
      </w:pPr>
    </w:p>
    <w:p w:rsidR="00750CAD" w:rsidRPr="00945033" w:rsidRDefault="00750CAD" w:rsidP="00EF02D3">
      <w:pPr>
        <w:jc w:val="both"/>
        <w:rPr>
          <w:rFonts w:ascii="Arial" w:hAnsi="Arial" w:cs="Arial"/>
        </w:rPr>
      </w:pPr>
      <w:r w:rsidRPr="00945033">
        <w:rPr>
          <w:rFonts w:ascii="Arial" w:hAnsi="Arial" w:cs="Arial"/>
        </w:rPr>
        <w:t>The promulgation of the Municipal Budget and Reporting Regulations in Government Gazette No. 32141 dated 17 April 2009 is to secure sound and sustainable management of the budgeting and reporting practices of municipalities by establishing uniform norms and standards and other requirement for insuring transparency, accountability and appropriate lines of responsibility in the budgeting and reporting processes of those institutions and other relevant matters as required by the MFMA.</w:t>
      </w:r>
    </w:p>
    <w:p w:rsidR="00750CAD" w:rsidRPr="00945033" w:rsidRDefault="00750CAD" w:rsidP="00EF02D3">
      <w:pPr>
        <w:jc w:val="both"/>
        <w:rPr>
          <w:rFonts w:ascii="Arial" w:hAnsi="Arial" w:cs="Arial"/>
        </w:rPr>
      </w:pPr>
      <w:r w:rsidRPr="00945033">
        <w:rPr>
          <w:rFonts w:ascii="Arial" w:hAnsi="Arial" w:cs="Arial"/>
        </w:rPr>
        <w:lastRenderedPageBreak/>
        <w:t>These regulations are effective for all Municipalities from 1 July 2010 and the budget has been compiled accordingly to be in full compliance from 1 July 2010.</w:t>
      </w:r>
    </w:p>
    <w:p w:rsidR="00750CAD" w:rsidRPr="00945033" w:rsidRDefault="00750CAD" w:rsidP="00EF02D3">
      <w:pPr>
        <w:jc w:val="both"/>
        <w:rPr>
          <w:rFonts w:ascii="Arial" w:hAnsi="Arial" w:cs="Arial"/>
        </w:rPr>
      </w:pPr>
      <w:r w:rsidRPr="00945033">
        <w:rPr>
          <w:rFonts w:ascii="Arial" w:hAnsi="Arial" w:cs="Arial"/>
        </w:rPr>
        <w:t>In terms of section 7 of these regulations the Municipal Manager must prepare, or take all reasonable steps to ensure the preparation of the budget-related policies of the municipality, or any amendments to such policies, in accordance with the legislation applicable to those policies for tabling in the municipal council by the applicable deadline specified by the mayor in terms of section 21(1</w:t>
      </w:r>
      <w:r w:rsidR="00C07899" w:rsidRPr="00945033">
        <w:rPr>
          <w:rFonts w:ascii="Arial" w:hAnsi="Arial" w:cs="Arial"/>
        </w:rPr>
        <w:t>) (</w:t>
      </w:r>
      <w:r w:rsidRPr="00945033">
        <w:rPr>
          <w:rFonts w:ascii="Arial" w:hAnsi="Arial" w:cs="Arial"/>
        </w:rPr>
        <w:t xml:space="preserve">b) of the Act. </w:t>
      </w:r>
    </w:p>
    <w:p w:rsidR="00750CAD" w:rsidRPr="004A4567" w:rsidRDefault="00750CAD" w:rsidP="004A4567">
      <w:pPr>
        <w:rPr>
          <w:rFonts w:ascii="Arial" w:hAnsi="Arial" w:cs="Arial"/>
          <w:b/>
        </w:rPr>
      </w:pPr>
      <w:r w:rsidRPr="004A4567">
        <w:rPr>
          <w:rFonts w:ascii="Arial" w:hAnsi="Arial" w:cs="Arial"/>
          <w:b/>
        </w:rPr>
        <w:t>2.4.1</w:t>
      </w:r>
      <w:r w:rsidRPr="004A4567">
        <w:rPr>
          <w:rFonts w:ascii="Arial" w:hAnsi="Arial" w:cs="Arial"/>
          <w:b/>
        </w:rPr>
        <w:tab/>
        <w:t>BUDGET POLICY</w:t>
      </w:r>
    </w:p>
    <w:p w:rsidR="00750CAD" w:rsidRPr="004A4567" w:rsidRDefault="00750CAD" w:rsidP="004A4567">
      <w:pPr>
        <w:rPr>
          <w:rFonts w:ascii="Arial" w:hAnsi="Arial" w:cs="Arial"/>
        </w:rPr>
      </w:pPr>
      <w:r w:rsidRPr="004A4567">
        <w:rPr>
          <w:rFonts w:ascii="Arial" w:hAnsi="Arial" w:cs="Arial"/>
        </w:rPr>
        <w:t>The budget policy is there to assist Mayors, Councillors, Accounting Officers and Senior Managers in dealing with the changes brought about by the Municipal Finance Management Act No 56 of 2003. This policy provides a framework within which Senior Management can compile, control and review budgets of their respective departments to ensure effective financial management</w:t>
      </w:r>
    </w:p>
    <w:p w:rsidR="00750CAD" w:rsidRPr="004A4567" w:rsidRDefault="00750CAD" w:rsidP="004A4567">
      <w:pPr>
        <w:rPr>
          <w:rFonts w:ascii="Arial" w:hAnsi="Arial" w:cs="Arial"/>
          <w:b/>
        </w:rPr>
      </w:pPr>
      <w:r w:rsidRPr="004A4567">
        <w:rPr>
          <w:rFonts w:ascii="Arial" w:hAnsi="Arial" w:cs="Arial"/>
          <w:b/>
        </w:rPr>
        <w:t>2.4.2</w:t>
      </w:r>
      <w:r w:rsidRPr="004A4567">
        <w:rPr>
          <w:rFonts w:ascii="Arial" w:hAnsi="Arial" w:cs="Arial"/>
          <w:b/>
        </w:rPr>
        <w:tab/>
        <w:t>SUPPLY CHAIN MANAGEMENT POLICY</w:t>
      </w:r>
    </w:p>
    <w:p w:rsidR="00750CAD" w:rsidRPr="009F39A6" w:rsidRDefault="00750CAD" w:rsidP="009F39A6">
      <w:pPr>
        <w:pStyle w:val="NoSpacing"/>
        <w:rPr>
          <w:rFonts w:ascii="Arial" w:hAnsi="Arial" w:cs="Arial"/>
        </w:rPr>
      </w:pPr>
      <w:r w:rsidRPr="009F39A6">
        <w:rPr>
          <w:rFonts w:ascii="Arial" w:hAnsi="Arial" w:cs="Arial"/>
        </w:rPr>
        <w:t>Municipalities are required in terms of section 111 of the MFMA to have a supply chain management policy.</w:t>
      </w:r>
    </w:p>
    <w:p w:rsidR="00750CAD" w:rsidRPr="009F39A6" w:rsidRDefault="00750CAD" w:rsidP="009F39A6">
      <w:pPr>
        <w:pStyle w:val="NoSpacing"/>
        <w:rPr>
          <w:rFonts w:ascii="Arial" w:hAnsi="Arial" w:cs="Arial"/>
        </w:rPr>
      </w:pPr>
      <w:r w:rsidRPr="009F39A6">
        <w:rPr>
          <w:rFonts w:ascii="Arial" w:hAnsi="Arial" w:cs="Arial"/>
        </w:rPr>
        <w:t>This policy is within the framework of the relevant legislation and regulations. The policy ascribes to the following principles:</w:t>
      </w:r>
    </w:p>
    <w:p w:rsidR="00750CAD" w:rsidRPr="009F39A6" w:rsidRDefault="00750CAD" w:rsidP="009F39A6">
      <w:pPr>
        <w:pStyle w:val="NoSpacing"/>
        <w:rPr>
          <w:rFonts w:ascii="Arial" w:hAnsi="Arial" w:cs="Arial"/>
        </w:rPr>
      </w:pPr>
      <w:r w:rsidRPr="009F39A6">
        <w:rPr>
          <w:rFonts w:ascii="Arial" w:hAnsi="Arial" w:cs="Arial"/>
        </w:rPr>
        <w:t>A procurement system which is fair, equitable, transparent, competitive and cost-effective in terms of section 217 of the Constitution of South Africa No. 108 of 1996</w:t>
      </w:r>
    </w:p>
    <w:p w:rsidR="00750CAD" w:rsidRPr="009F39A6" w:rsidRDefault="00750CAD" w:rsidP="009F39A6">
      <w:pPr>
        <w:pStyle w:val="NoSpacing"/>
        <w:rPr>
          <w:rFonts w:ascii="Arial" w:hAnsi="Arial" w:cs="Arial"/>
        </w:rPr>
      </w:pPr>
      <w:r w:rsidRPr="009F39A6">
        <w:rPr>
          <w:rFonts w:ascii="Arial" w:hAnsi="Arial" w:cs="Arial"/>
        </w:rPr>
        <w:t xml:space="preserve">As enshrined in Chapter 11 of the Municipal Finance Management Act and </w:t>
      </w:r>
      <w:r w:rsidR="00FD5ED6" w:rsidRPr="009F39A6">
        <w:rPr>
          <w:rFonts w:ascii="Arial" w:hAnsi="Arial" w:cs="Arial"/>
        </w:rPr>
        <w:t>its</w:t>
      </w:r>
      <w:r w:rsidRPr="009F39A6">
        <w:rPr>
          <w:rFonts w:ascii="Arial" w:hAnsi="Arial" w:cs="Arial"/>
        </w:rPr>
        <w:t xml:space="preserve"> regulations</w:t>
      </w:r>
    </w:p>
    <w:p w:rsidR="00750CAD" w:rsidRPr="009F39A6" w:rsidRDefault="00750CAD" w:rsidP="009F39A6">
      <w:pPr>
        <w:pStyle w:val="NoSpacing"/>
        <w:rPr>
          <w:rFonts w:ascii="Arial" w:hAnsi="Arial" w:cs="Arial"/>
        </w:rPr>
      </w:pPr>
      <w:r w:rsidRPr="009F39A6">
        <w:rPr>
          <w:rFonts w:ascii="Arial" w:hAnsi="Arial" w:cs="Arial"/>
        </w:rPr>
        <w:t>Best practices in supply chain management</w:t>
      </w:r>
    </w:p>
    <w:p w:rsidR="00750CAD" w:rsidRPr="009F39A6" w:rsidRDefault="00750CAD" w:rsidP="009F39A6">
      <w:pPr>
        <w:pStyle w:val="NoSpacing"/>
        <w:rPr>
          <w:rFonts w:ascii="Arial" w:hAnsi="Arial" w:cs="Arial"/>
        </w:rPr>
      </w:pPr>
      <w:r w:rsidRPr="009F39A6">
        <w:rPr>
          <w:rFonts w:ascii="Arial" w:hAnsi="Arial" w:cs="Arial"/>
        </w:rPr>
        <w:t>Uniformity in supply chain management systems between organs of state in all spheres</w:t>
      </w:r>
    </w:p>
    <w:p w:rsidR="00750CAD" w:rsidRDefault="00750CAD" w:rsidP="009F39A6">
      <w:pPr>
        <w:pStyle w:val="NoSpacing"/>
        <w:rPr>
          <w:rFonts w:ascii="Arial" w:hAnsi="Arial" w:cs="Arial"/>
        </w:rPr>
      </w:pPr>
      <w:r w:rsidRPr="009F39A6">
        <w:rPr>
          <w:rFonts w:ascii="Arial" w:hAnsi="Arial" w:cs="Arial"/>
        </w:rPr>
        <w:t>Broad Based Black Economic Empowerment</w:t>
      </w:r>
    </w:p>
    <w:p w:rsidR="009F39A6" w:rsidRPr="004A4567" w:rsidRDefault="009F39A6" w:rsidP="009F39A6">
      <w:pPr>
        <w:pStyle w:val="NoSpacing"/>
      </w:pPr>
    </w:p>
    <w:p w:rsidR="00750CAD" w:rsidRPr="004A4567" w:rsidRDefault="00750CAD" w:rsidP="004A4567">
      <w:pPr>
        <w:rPr>
          <w:rFonts w:ascii="Arial" w:hAnsi="Arial" w:cs="Arial"/>
          <w:b/>
        </w:rPr>
      </w:pPr>
      <w:r w:rsidRPr="004A4567">
        <w:rPr>
          <w:rFonts w:ascii="Arial" w:hAnsi="Arial" w:cs="Arial"/>
          <w:b/>
        </w:rPr>
        <w:t>2.4.3</w:t>
      </w:r>
      <w:r w:rsidRPr="004A4567">
        <w:rPr>
          <w:rFonts w:ascii="Arial" w:hAnsi="Arial" w:cs="Arial"/>
          <w:b/>
        </w:rPr>
        <w:tab/>
        <w:t>RATES POLICY</w:t>
      </w:r>
    </w:p>
    <w:p w:rsidR="00750CAD" w:rsidRPr="004A4567" w:rsidRDefault="00750CAD" w:rsidP="004A4567">
      <w:pPr>
        <w:rPr>
          <w:rFonts w:ascii="Arial" w:hAnsi="Arial" w:cs="Arial"/>
        </w:rPr>
      </w:pPr>
      <w:r w:rsidRPr="004A4567">
        <w:rPr>
          <w:rFonts w:ascii="Arial" w:hAnsi="Arial" w:cs="Arial"/>
        </w:rPr>
        <w:t xml:space="preserve">Section 5(1) of the Municipal Property Rates Act, No. 6 of 2004 states that a municipal council must annually review, and if necessary, amend </w:t>
      </w:r>
      <w:r w:rsidR="00FD5ED6" w:rsidRPr="004A4567">
        <w:rPr>
          <w:rFonts w:ascii="Arial" w:hAnsi="Arial" w:cs="Arial"/>
        </w:rPr>
        <w:t>its</w:t>
      </w:r>
      <w:r w:rsidRPr="004A4567">
        <w:rPr>
          <w:rFonts w:ascii="Arial" w:hAnsi="Arial" w:cs="Arial"/>
        </w:rPr>
        <w:t xml:space="preserve"> rates policy.  Any amendments must accompany the municipality’s </w:t>
      </w:r>
      <w:r w:rsidR="00A077C0">
        <w:rPr>
          <w:rFonts w:ascii="Arial" w:hAnsi="Arial" w:cs="Arial"/>
        </w:rPr>
        <w:t>annual budget</w:t>
      </w:r>
      <w:r w:rsidRPr="004A4567">
        <w:rPr>
          <w:rFonts w:ascii="Arial" w:hAnsi="Arial" w:cs="Arial"/>
        </w:rPr>
        <w:t xml:space="preserve"> when it is tabled in the Council. The policy is designed to ensure equitable treatment by Council in the levying of rates on property owners, including owners under sectional title, as well as other persons who may become liable for the payment of rates.</w:t>
      </w:r>
    </w:p>
    <w:p w:rsidR="00750CAD" w:rsidRPr="004A4567" w:rsidRDefault="00750CAD" w:rsidP="004A4567">
      <w:pPr>
        <w:rPr>
          <w:rFonts w:ascii="Arial" w:hAnsi="Arial" w:cs="Arial"/>
          <w:b/>
        </w:rPr>
      </w:pPr>
      <w:r w:rsidRPr="004A4567">
        <w:rPr>
          <w:rFonts w:ascii="Arial" w:hAnsi="Arial" w:cs="Arial"/>
          <w:b/>
        </w:rPr>
        <w:t>2.4.4</w:t>
      </w:r>
      <w:r w:rsidRPr="004A4567">
        <w:rPr>
          <w:rFonts w:ascii="Arial" w:hAnsi="Arial" w:cs="Arial"/>
          <w:b/>
        </w:rPr>
        <w:tab/>
        <w:t>TARIFF POLICY</w:t>
      </w:r>
    </w:p>
    <w:p w:rsidR="00750CAD" w:rsidRDefault="00750CAD" w:rsidP="004A4567">
      <w:pPr>
        <w:rPr>
          <w:rFonts w:ascii="Arial" w:hAnsi="Arial" w:cs="Arial"/>
        </w:rPr>
      </w:pPr>
      <w:r w:rsidRPr="004A4567">
        <w:rPr>
          <w:rFonts w:ascii="Arial" w:hAnsi="Arial" w:cs="Arial"/>
        </w:rPr>
        <w:t xml:space="preserve">The Municipal Systems Act, No 32 of 2000, requires a municipality to have a tariff determination policy. The challenge in setting tariffs lies in striking a balance between maintaining financial sustainability of the relevant departments (and so the sustainability of service provision) and ensuring affordability of those services by consumers. The municipality’s tariff policy provides a broad framework where the Council can determine fair, transparent and affordable service charges that also promote sustainability of service provision. The policy is based on principles </w:t>
      </w:r>
      <w:r w:rsidRPr="004A4567">
        <w:rPr>
          <w:rFonts w:ascii="Arial" w:hAnsi="Arial" w:cs="Arial"/>
        </w:rPr>
        <w:lastRenderedPageBreak/>
        <w:t xml:space="preserve">that address the social, economic and financial imperatives that the process of tariff setting should take account of. </w:t>
      </w:r>
    </w:p>
    <w:p w:rsidR="009F39A6" w:rsidRPr="004A4567" w:rsidRDefault="009F39A6" w:rsidP="004A4567">
      <w:pPr>
        <w:rPr>
          <w:rFonts w:ascii="Arial" w:hAnsi="Arial" w:cs="Arial"/>
        </w:rPr>
      </w:pPr>
    </w:p>
    <w:p w:rsidR="00750CAD" w:rsidRPr="004A4567" w:rsidRDefault="00750CAD" w:rsidP="004A4567">
      <w:pPr>
        <w:rPr>
          <w:rFonts w:ascii="Arial" w:hAnsi="Arial" w:cs="Arial"/>
          <w:b/>
        </w:rPr>
      </w:pPr>
      <w:r w:rsidRPr="004A4567">
        <w:rPr>
          <w:rFonts w:ascii="Arial" w:hAnsi="Arial" w:cs="Arial"/>
          <w:b/>
        </w:rPr>
        <w:t>2.4.5</w:t>
      </w:r>
      <w:r w:rsidRPr="004A4567">
        <w:rPr>
          <w:rFonts w:ascii="Arial" w:hAnsi="Arial" w:cs="Arial"/>
          <w:b/>
        </w:rPr>
        <w:tab/>
        <w:t>CREDIT CONTROL &amp; DEBT COLLECTION POLICY</w:t>
      </w:r>
    </w:p>
    <w:p w:rsidR="00750CAD" w:rsidRPr="004A4567" w:rsidRDefault="00750CAD" w:rsidP="004A4567">
      <w:pPr>
        <w:rPr>
          <w:rFonts w:ascii="Arial" w:hAnsi="Arial" w:cs="Arial"/>
        </w:rPr>
      </w:pPr>
      <w:r w:rsidRPr="004A4567">
        <w:rPr>
          <w:rFonts w:ascii="Arial" w:hAnsi="Arial" w:cs="Arial"/>
        </w:rPr>
        <w:t>The municipality’s credit control and debt collection policy provides the procedures and mechanisms for credit control and for the collection of debts. The primary objective of this policy is to ensure that all monies due and payable to the municipality in respect of rates, fees for services, surcharges on such fees, charges, tariffs, interest which has accrued on any amounts due and payable in respect of the foregoing and any collection charges are collected efficiently and promptly.</w:t>
      </w:r>
    </w:p>
    <w:p w:rsidR="00750CAD" w:rsidRPr="0000376E" w:rsidRDefault="0000376E" w:rsidP="004A4567">
      <w:pPr>
        <w:rPr>
          <w:rFonts w:ascii="Arial" w:hAnsi="Arial" w:cs="Arial"/>
          <w:b/>
        </w:rPr>
      </w:pPr>
      <w:r w:rsidRPr="0000376E">
        <w:rPr>
          <w:rFonts w:ascii="Arial" w:hAnsi="Arial" w:cs="Arial"/>
          <w:b/>
        </w:rPr>
        <w:t xml:space="preserve">2.4.6 </w:t>
      </w:r>
      <w:r w:rsidR="00750CAD" w:rsidRPr="004A4567">
        <w:rPr>
          <w:rFonts w:ascii="Arial" w:hAnsi="Arial" w:cs="Arial"/>
          <w:b/>
        </w:rPr>
        <w:t xml:space="preserve"> VIREMENT POLICY</w:t>
      </w:r>
    </w:p>
    <w:p w:rsidR="00750CAD" w:rsidRPr="004A4567" w:rsidRDefault="004A4567" w:rsidP="004A4567">
      <w:pPr>
        <w:pStyle w:val="NoSpacing"/>
        <w:rPr>
          <w:rFonts w:ascii="Arial" w:hAnsi="Arial" w:cs="Arial"/>
        </w:rPr>
      </w:pPr>
      <w:r>
        <w:t xml:space="preserve"> </w:t>
      </w:r>
      <w:r w:rsidR="00750CAD" w:rsidRPr="004A4567">
        <w:rPr>
          <w:rFonts w:ascii="Arial" w:hAnsi="Arial" w:cs="Arial"/>
        </w:rPr>
        <w:t>This policy’s objective is to allow flexibility in the use of budgeted funds to enable</w:t>
      </w:r>
    </w:p>
    <w:p w:rsidR="00750CAD" w:rsidRPr="004A4567" w:rsidRDefault="004A4567" w:rsidP="004A4567">
      <w:pPr>
        <w:pStyle w:val="NoSpacing"/>
        <w:rPr>
          <w:rFonts w:ascii="Arial" w:hAnsi="Arial" w:cs="Arial"/>
        </w:rPr>
      </w:pPr>
      <w:r>
        <w:rPr>
          <w:rFonts w:ascii="Arial" w:hAnsi="Arial" w:cs="Arial"/>
        </w:rPr>
        <w:t xml:space="preserve"> </w:t>
      </w:r>
      <w:r w:rsidR="00750CAD" w:rsidRPr="004A4567">
        <w:rPr>
          <w:rFonts w:ascii="Arial" w:hAnsi="Arial" w:cs="Arial"/>
        </w:rPr>
        <w:t xml:space="preserve">management to act on occasions such as disasters, unforeseen expenditure or </w:t>
      </w:r>
    </w:p>
    <w:p w:rsidR="00750CAD" w:rsidRPr="004A4567" w:rsidRDefault="004A4567" w:rsidP="004A4567">
      <w:pPr>
        <w:pStyle w:val="NoSpacing"/>
        <w:rPr>
          <w:rFonts w:ascii="Arial" w:hAnsi="Arial" w:cs="Arial"/>
        </w:rPr>
      </w:pPr>
      <w:r>
        <w:rPr>
          <w:rFonts w:ascii="Arial" w:hAnsi="Arial" w:cs="Arial"/>
        </w:rPr>
        <w:t xml:space="preserve"> </w:t>
      </w:r>
      <w:r w:rsidR="00750CAD" w:rsidRPr="004A4567">
        <w:rPr>
          <w:rFonts w:ascii="Arial" w:hAnsi="Arial" w:cs="Arial"/>
        </w:rPr>
        <w:t xml:space="preserve">savings, etc. as they arise to accelerate service delivery in a financially responsible </w:t>
      </w:r>
    </w:p>
    <w:p w:rsidR="00750CAD" w:rsidRDefault="004A4567" w:rsidP="004A4567">
      <w:pPr>
        <w:pStyle w:val="NoSpacing"/>
        <w:rPr>
          <w:rFonts w:ascii="Arial" w:hAnsi="Arial" w:cs="Arial"/>
        </w:rPr>
      </w:pPr>
      <w:r>
        <w:rPr>
          <w:rFonts w:ascii="Arial" w:hAnsi="Arial" w:cs="Arial"/>
        </w:rPr>
        <w:t xml:space="preserve"> </w:t>
      </w:r>
      <w:r w:rsidR="00750CAD" w:rsidRPr="004A4567">
        <w:rPr>
          <w:rFonts w:ascii="Arial" w:hAnsi="Arial" w:cs="Arial"/>
        </w:rPr>
        <w:t>manner.</w:t>
      </w:r>
    </w:p>
    <w:p w:rsidR="004A4567" w:rsidRPr="004A4567" w:rsidRDefault="004A4567" w:rsidP="004A4567">
      <w:pPr>
        <w:pStyle w:val="NoSpacing"/>
        <w:rPr>
          <w:rFonts w:ascii="Arial" w:hAnsi="Arial" w:cs="Arial"/>
        </w:rPr>
      </w:pPr>
    </w:p>
    <w:p w:rsidR="00750CAD" w:rsidRPr="004A4567" w:rsidRDefault="0000376E" w:rsidP="004A4567">
      <w:pPr>
        <w:rPr>
          <w:rFonts w:ascii="Arial" w:hAnsi="Arial" w:cs="Arial"/>
          <w:b/>
        </w:rPr>
      </w:pPr>
      <w:r>
        <w:rPr>
          <w:rFonts w:ascii="Arial" w:hAnsi="Arial" w:cs="Arial"/>
          <w:b/>
        </w:rPr>
        <w:t>2.4.7</w:t>
      </w:r>
      <w:r w:rsidR="009F39A6">
        <w:rPr>
          <w:rFonts w:ascii="Arial" w:hAnsi="Arial" w:cs="Arial"/>
          <w:b/>
        </w:rPr>
        <w:t xml:space="preserve">        </w:t>
      </w:r>
      <w:r w:rsidR="00750CAD" w:rsidRPr="004A4567">
        <w:rPr>
          <w:rFonts w:ascii="Arial" w:hAnsi="Arial" w:cs="Arial"/>
          <w:b/>
        </w:rPr>
        <w:t xml:space="preserve"> FUNDING AND RESERVES POLICY</w:t>
      </w:r>
    </w:p>
    <w:p w:rsidR="00750CAD" w:rsidRPr="004A4567" w:rsidRDefault="00750CAD" w:rsidP="004A4567">
      <w:pPr>
        <w:pStyle w:val="NoSpacing"/>
        <w:rPr>
          <w:rFonts w:ascii="Arial" w:hAnsi="Arial" w:cs="Arial"/>
        </w:rPr>
      </w:pPr>
      <w:r w:rsidRPr="004A4567">
        <w:rPr>
          <w:rFonts w:ascii="Arial" w:hAnsi="Arial" w:cs="Arial"/>
        </w:rPr>
        <w:t>The funding and reserves policy is aimed at ensuring that the municipality procures</w:t>
      </w:r>
    </w:p>
    <w:p w:rsidR="00750CAD" w:rsidRPr="004A4567" w:rsidRDefault="00750CAD" w:rsidP="004A4567">
      <w:pPr>
        <w:pStyle w:val="NoSpacing"/>
        <w:rPr>
          <w:rFonts w:ascii="Arial" w:hAnsi="Arial" w:cs="Arial"/>
        </w:rPr>
      </w:pPr>
      <w:r w:rsidRPr="004A4567">
        <w:rPr>
          <w:rFonts w:ascii="Arial" w:hAnsi="Arial" w:cs="Arial"/>
        </w:rPr>
        <w:t xml:space="preserve"> sufficient and cost effective funding in order to achieve </w:t>
      </w:r>
      <w:r w:rsidR="00FD5ED6" w:rsidRPr="004A4567">
        <w:rPr>
          <w:rFonts w:ascii="Arial" w:hAnsi="Arial" w:cs="Arial"/>
        </w:rPr>
        <w:t>its</w:t>
      </w:r>
      <w:r w:rsidRPr="004A4567">
        <w:rPr>
          <w:rFonts w:ascii="Arial" w:hAnsi="Arial" w:cs="Arial"/>
        </w:rPr>
        <w:t xml:space="preserve"> capital expenditure </w:t>
      </w:r>
    </w:p>
    <w:p w:rsidR="00750CAD" w:rsidRPr="004A4567" w:rsidRDefault="004A4567" w:rsidP="004A4567">
      <w:pPr>
        <w:pStyle w:val="NoSpacing"/>
        <w:rPr>
          <w:rFonts w:ascii="Arial" w:hAnsi="Arial" w:cs="Arial"/>
        </w:rPr>
      </w:pPr>
      <w:r>
        <w:rPr>
          <w:rFonts w:ascii="Arial" w:hAnsi="Arial" w:cs="Arial"/>
        </w:rPr>
        <w:t xml:space="preserve"> </w:t>
      </w:r>
      <w:r w:rsidR="00750CAD" w:rsidRPr="004A4567">
        <w:rPr>
          <w:rFonts w:ascii="Arial" w:hAnsi="Arial" w:cs="Arial"/>
        </w:rPr>
        <w:t>objectives in a optimum manner. The policy is adhered to in the procurement of</w:t>
      </w:r>
    </w:p>
    <w:p w:rsidR="00750CAD" w:rsidRPr="004A4567" w:rsidRDefault="004A4567" w:rsidP="004A4567">
      <w:pPr>
        <w:pStyle w:val="NoSpacing"/>
        <w:rPr>
          <w:rFonts w:ascii="Arial" w:hAnsi="Arial" w:cs="Arial"/>
        </w:rPr>
      </w:pPr>
      <w:r>
        <w:rPr>
          <w:rFonts w:ascii="Arial" w:hAnsi="Arial" w:cs="Arial"/>
        </w:rPr>
        <w:t xml:space="preserve"> </w:t>
      </w:r>
      <w:r w:rsidR="00750CAD" w:rsidRPr="004A4567">
        <w:rPr>
          <w:rFonts w:ascii="Arial" w:hAnsi="Arial" w:cs="Arial"/>
        </w:rPr>
        <w:t xml:space="preserve">funding for the municipality having due regard to the assets and liability maturity </w:t>
      </w:r>
    </w:p>
    <w:p w:rsidR="00750CAD" w:rsidRDefault="004A4567" w:rsidP="004A4567">
      <w:pPr>
        <w:pStyle w:val="NoSpacing"/>
      </w:pPr>
      <w:r>
        <w:rPr>
          <w:rFonts w:ascii="Arial" w:hAnsi="Arial" w:cs="Arial"/>
        </w:rPr>
        <w:t xml:space="preserve"> </w:t>
      </w:r>
      <w:r w:rsidR="00750CAD" w:rsidRPr="004A4567">
        <w:rPr>
          <w:rFonts w:ascii="Arial" w:hAnsi="Arial" w:cs="Arial"/>
        </w:rPr>
        <w:t>profile of the municipality</w:t>
      </w:r>
    </w:p>
    <w:p w:rsidR="004A4567" w:rsidRPr="004A4567" w:rsidRDefault="004A4567" w:rsidP="004A4567">
      <w:pPr>
        <w:pStyle w:val="NoSpacing"/>
      </w:pPr>
    </w:p>
    <w:p w:rsidR="00750CAD" w:rsidRPr="004A4567" w:rsidRDefault="0000376E" w:rsidP="004A4567">
      <w:pPr>
        <w:rPr>
          <w:rFonts w:ascii="Arial" w:hAnsi="Arial" w:cs="Arial"/>
          <w:b/>
        </w:rPr>
      </w:pPr>
      <w:r>
        <w:rPr>
          <w:rFonts w:ascii="Arial" w:hAnsi="Arial" w:cs="Arial"/>
          <w:b/>
        </w:rPr>
        <w:t>2.4.8</w:t>
      </w:r>
      <w:r w:rsidR="009F39A6">
        <w:rPr>
          <w:rFonts w:ascii="Arial" w:hAnsi="Arial" w:cs="Arial"/>
          <w:b/>
        </w:rPr>
        <w:t xml:space="preserve">        </w:t>
      </w:r>
      <w:r w:rsidR="00750CAD" w:rsidRPr="004A4567">
        <w:rPr>
          <w:rFonts w:ascii="Arial" w:hAnsi="Arial" w:cs="Arial"/>
          <w:b/>
        </w:rPr>
        <w:t>CASH MANAGEMENT AND INVESTMENT POLICY</w:t>
      </w:r>
    </w:p>
    <w:p w:rsidR="00750CAD" w:rsidRPr="004A4567" w:rsidRDefault="004A4567" w:rsidP="004A4567">
      <w:pPr>
        <w:pStyle w:val="NoSpacing"/>
        <w:rPr>
          <w:rFonts w:ascii="Arial" w:hAnsi="Arial" w:cs="Arial"/>
        </w:rPr>
      </w:pPr>
      <w:r>
        <w:t xml:space="preserve"> </w:t>
      </w:r>
      <w:r w:rsidR="00750CAD" w:rsidRPr="004A4567">
        <w:rPr>
          <w:rFonts w:ascii="Arial" w:hAnsi="Arial" w:cs="Arial"/>
        </w:rPr>
        <w:t>Section 13(2) of the MFMA requires that a municipality have a policy dealing with</w:t>
      </w:r>
    </w:p>
    <w:p w:rsidR="00750CAD" w:rsidRPr="004A4567" w:rsidRDefault="00750CAD" w:rsidP="004A4567">
      <w:pPr>
        <w:pStyle w:val="NoSpacing"/>
        <w:rPr>
          <w:rFonts w:ascii="Arial" w:hAnsi="Arial" w:cs="Arial"/>
        </w:rPr>
      </w:pPr>
      <w:r w:rsidRPr="004A4567">
        <w:rPr>
          <w:rFonts w:ascii="Arial" w:hAnsi="Arial" w:cs="Arial"/>
        </w:rPr>
        <w:t xml:space="preserve">cash management and investment. The municipality’s cash management and </w:t>
      </w:r>
    </w:p>
    <w:p w:rsidR="00750CAD" w:rsidRDefault="004A4567" w:rsidP="004A4567">
      <w:pPr>
        <w:pStyle w:val="NoSpacing"/>
        <w:rPr>
          <w:rFonts w:ascii="Arial" w:hAnsi="Arial" w:cs="Arial"/>
        </w:rPr>
      </w:pPr>
      <w:r>
        <w:rPr>
          <w:rFonts w:ascii="Arial" w:hAnsi="Arial" w:cs="Arial"/>
        </w:rPr>
        <w:t xml:space="preserve"> </w:t>
      </w:r>
      <w:r w:rsidR="00750CAD" w:rsidRPr="004A4567">
        <w:rPr>
          <w:rFonts w:ascii="Arial" w:hAnsi="Arial" w:cs="Arial"/>
        </w:rPr>
        <w:t>investment policy is developed within the framework of the MFMA.</w:t>
      </w:r>
    </w:p>
    <w:p w:rsidR="009F39A6" w:rsidRPr="004A4567" w:rsidRDefault="009F39A6" w:rsidP="004A4567">
      <w:pPr>
        <w:pStyle w:val="NoSpacing"/>
        <w:rPr>
          <w:rFonts w:ascii="Arial" w:hAnsi="Arial" w:cs="Arial"/>
        </w:rPr>
      </w:pPr>
    </w:p>
    <w:p w:rsidR="004A4567" w:rsidRPr="004A4567" w:rsidRDefault="004A4567" w:rsidP="004A4567">
      <w:pPr>
        <w:pStyle w:val="NoSpacing"/>
      </w:pPr>
    </w:p>
    <w:p w:rsidR="00B47EEE" w:rsidRDefault="0000376E" w:rsidP="004A4567">
      <w:pPr>
        <w:rPr>
          <w:rFonts w:ascii="Arial" w:hAnsi="Arial" w:cs="Arial"/>
          <w:b/>
        </w:rPr>
      </w:pPr>
      <w:r>
        <w:rPr>
          <w:rFonts w:ascii="Arial" w:hAnsi="Arial" w:cs="Arial"/>
          <w:b/>
        </w:rPr>
        <w:t>2.4.9</w:t>
      </w:r>
      <w:r w:rsidR="00B47EEE" w:rsidRPr="004A4567">
        <w:rPr>
          <w:rFonts w:ascii="Arial" w:hAnsi="Arial" w:cs="Arial"/>
          <w:b/>
        </w:rPr>
        <w:t xml:space="preserve">       ASSET MANAGEMENT POLICY</w:t>
      </w:r>
    </w:p>
    <w:p w:rsidR="009F39A6" w:rsidRPr="009F39A6" w:rsidRDefault="009F39A6" w:rsidP="009F39A6">
      <w:pPr>
        <w:pStyle w:val="NoSpacing"/>
        <w:rPr>
          <w:rFonts w:ascii="Arial" w:hAnsi="Arial" w:cs="Arial"/>
          <w:lang w:val="en-US"/>
        </w:rPr>
      </w:pPr>
      <w:r w:rsidRPr="009F39A6">
        <w:rPr>
          <w:rFonts w:ascii="Arial" w:hAnsi="Arial" w:cs="Arial"/>
          <w:lang w:val="en-US"/>
        </w:rPr>
        <w:t>To ensure the effective and efficient control of the municipality’s assets through</w:t>
      </w:r>
      <w:r w:rsidRPr="009F39A6">
        <w:rPr>
          <w:rFonts w:ascii="Arial" w:hAnsi="Arial" w:cs="Arial"/>
          <w:lang w:val="en-US"/>
        </w:rPr>
        <w:tab/>
      </w:r>
    </w:p>
    <w:p w:rsidR="009F39A6" w:rsidRPr="009F39A6" w:rsidRDefault="009F39A6" w:rsidP="009F39A6">
      <w:pPr>
        <w:pStyle w:val="NoSpacing"/>
        <w:rPr>
          <w:rFonts w:ascii="Arial" w:hAnsi="Arial" w:cs="Arial"/>
          <w:lang w:val="en-US"/>
        </w:rPr>
      </w:pPr>
      <w:r w:rsidRPr="009F39A6">
        <w:rPr>
          <w:rFonts w:ascii="Arial" w:hAnsi="Arial" w:cs="Arial"/>
          <w:lang w:val="en-US"/>
        </w:rPr>
        <w:t>(a)  proper recording of assets from authorisation to acquisition and to subsequent disposal;</w:t>
      </w:r>
    </w:p>
    <w:p w:rsidR="009F39A6" w:rsidRPr="009F39A6" w:rsidRDefault="009F39A6" w:rsidP="009F39A6">
      <w:pPr>
        <w:pStyle w:val="NoSpacing"/>
        <w:rPr>
          <w:rFonts w:ascii="Arial" w:hAnsi="Arial" w:cs="Arial"/>
          <w:lang w:val="en-US"/>
        </w:rPr>
      </w:pPr>
      <w:r w:rsidRPr="009F39A6">
        <w:rPr>
          <w:rFonts w:ascii="Arial" w:hAnsi="Arial" w:cs="Arial"/>
          <w:lang w:val="en-US"/>
        </w:rPr>
        <w:t>(b)  providing for safeguarding procedures, and</w:t>
      </w:r>
    </w:p>
    <w:p w:rsidR="009F39A6" w:rsidRDefault="009F39A6" w:rsidP="009F39A6">
      <w:pPr>
        <w:pStyle w:val="NoSpacing"/>
        <w:rPr>
          <w:rFonts w:ascii="Arial" w:hAnsi="Arial" w:cs="Arial"/>
          <w:lang w:val="en-US"/>
        </w:rPr>
      </w:pPr>
      <w:r w:rsidRPr="009F39A6">
        <w:rPr>
          <w:rFonts w:ascii="Arial" w:hAnsi="Arial" w:cs="Arial"/>
          <w:lang w:val="en-US"/>
        </w:rPr>
        <w:t xml:space="preserve">(c) setting proper guidelines as to authorised </w:t>
      </w:r>
      <w:r>
        <w:rPr>
          <w:rFonts w:ascii="Arial" w:hAnsi="Arial" w:cs="Arial"/>
          <w:lang w:val="en-US"/>
        </w:rPr>
        <w:t>utilization</w:t>
      </w:r>
    </w:p>
    <w:p w:rsidR="009F39A6" w:rsidRPr="009F39A6" w:rsidRDefault="009F39A6" w:rsidP="009F39A6">
      <w:pPr>
        <w:pStyle w:val="NoSpacing"/>
        <w:rPr>
          <w:rFonts w:ascii="Arial" w:hAnsi="Arial" w:cs="Arial"/>
          <w:lang w:val="en-US"/>
        </w:rPr>
      </w:pPr>
      <w:r w:rsidRPr="009F39A6">
        <w:rPr>
          <w:rFonts w:ascii="Arial" w:hAnsi="Arial" w:cs="Arial"/>
          <w:lang w:val="en-US"/>
        </w:rPr>
        <w:t>(d) and prescribing for proper maintenance.</w:t>
      </w:r>
    </w:p>
    <w:p w:rsidR="009F39A6" w:rsidRPr="009F39A6" w:rsidRDefault="009F39A6" w:rsidP="009F39A6">
      <w:pPr>
        <w:pStyle w:val="NoSpacing"/>
        <w:rPr>
          <w:rFonts w:ascii="Arial" w:hAnsi="Arial" w:cs="Arial"/>
          <w:lang w:val="en-US"/>
        </w:rPr>
      </w:pPr>
      <w:r w:rsidRPr="009F39A6">
        <w:rPr>
          <w:rFonts w:ascii="Arial" w:hAnsi="Arial" w:cs="Arial"/>
          <w:lang w:val="en-US"/>
        </w:rPr>
        <w:t>To assist officials in understanding their legal and managerial responsibilities with regard to assets.</w:t>
      </w:r>
    </w:p>
    <w:p w:rsidR="009F39A6" w:rsidRPr="004A4567" w:rsidRDefault="009F39A6" w:rsidP="004A4567">
      <w:pPr>
        <w:rPr>
          <w:rFonts w:ascii="Arial" w:hAnsi="Arial" w:cs="Arial"/>
          <w:b/>
        </w:rPr>
      </w:pPr>
    </w:p>
    <w:p w:rsidR="00B47EEE" w:rsidRDefault="0000376E" w:rsidP="004A4567">
      <w:pPr>
        <w:rPr>
          <w:rFonts w:ascii="Arial" w:hAnsi="Arial" w:cs="Arial"/>
          <w:b/>
        </w:rPr>
      </w:pPr>
      <w:r>
        <w:rPr>
          <w:rFonts w:ascii="Arial" w:hAnsi="Arial" w:cs="Arial"/>
          <w:b/>
        </w:rPr>
        <w:t>2.4.10</w:t>
      </w:r>
      <w:r w:rsidR="00B47EEE" w:rsidRPr="004A4567">
        <w:rPr>
          <w:rFonts w:ascii="Arial" w:hAnsi="Arial" w:cs="Arial"/>
          <w:b/>
        </w:rPr>
        <w:t xml:space="preserve">       BORROWING POLICY</w:t>
      </w:r>
    </w:p>
    <w:p w:rsidR="009F39A6" w:rsidRPr="009F39A6" w:rsidRDefault="009F39A6" w:rsidP="009F39A6">
      <w:pPr>
        <w:pStyle w:val="NoSpacing"/>
        <w:rPr>
          <w:rFonts w:ascii="Arial" w:hAnsi="Arial" w:cs="Arial"/>
        </w:rPr>
      </w:pPr>
      <w:r w:rsidRPr="009F39A6">
        <w:rPr>
          <w:rFonts w:ascii="Arial" w:hAnsi="Arial" w:cs="Arial"/>
        </w:rPr>
        <w:t>The objectives of this Policy are to:-</w:t>
      </w:r>
    </w:p>
    <w:p w:rsidR="009F39A6" w:rsidRPr="009F39A6" w:rsidRDefault="009F39A6" w:rsidP="009F39A6">
      <w:pPr>
        <w:pStyle w:val="NoSpacing"/>
        <w:rPr>
          <w:rFonts w:ascii="Arial" w:hAnsi="Arial" w:cs="Arial"/>
        </w:rPr>
      </w:pPr>
    </w:p>
    <w:p w:rsidR="009F39A6" w:rsidRPr="009F39A6" w:rsidRDefault="009F39A6" w:rsidP="009F39A6">
      <w:pPr>
        <w:pStyle w:val="NoSpacing"/>
        <w:rPr>
          <w:rFonts w:ascii="Arial" w:hAnsi="Arial" w:cs="Arial"/>
        </w:rPr>
      </w:pPr>
      <w:r w:rsidRPr="009F39A6">
        <w:rPr>
          <w:rFonts w:ascii="Arial" w:hAnsi="Arial" w:cs="Arial"/>
        </w:rPr>
        <w:t>manage interest rate and credit risk exposure;</w:t>
      </w:r>
    </w:p>
    <w:p w:rsidR="009F39A6" w:rsidRPr="009F39A6" w:rsidRDefault="009F39A6" w:rsidP="009F39A6">
      <w:pPr>
        <w:pStyle w:val="NoSpacing"/>
        <w:rPr>
          <w:rFonts w:ascii="Arial" w:hAnsi="Arial" w:cs="Arial"/>
        </w:rPr>
      </w:pPr>
      <w:r w:rsidRPr="009F39A6">
        <w:rPr>
          <w:rFonts w:ascii="Arial" w:hAnsi="Arial" w:cs="Arial"/>
        </w:rPr>
        <w:t>maintain debt within specified limits and ensure adequate provision for the repayment of debt;</w:t>
      </w:r>
    </w:p>
    <w:p w:rsidR="009F39A6" w:rsidRPr="009F39A6" w:rsidRDefault="009F39A6" w:rsidP="009F39A6">
      <w:pPr>
        <w:pStyle w:val="NoSpacing"/>
        <w:rPr>
          <w:rFonts w:ascii="Arial" w:hAnsi="Arial" w:cs="Arial"/>
        </w:rPr>
      </w:pPr>
      <w:r w:rsidRPr="009F39A6">
        <w:rPr>
          <w:rFonts w:ascii="Arial" w:hAnsi="Arial" w:cs="Arial"/>
        </w:rPr>
        <w:t>to ensure compliance with all Legislation and Council policy governing borrowing of funds.</w:t>
      </w:r>
    </w:p>
    <w:p w:rsidR="009F39A6" w:rsidRPr="004A4567" w:rsidRDefault="009F39A6" w:rsidP="004A4567">
      <w:pPr>
        <w:rPr>
          <w:rFonts w:ascii="Arial" w:hAnsi="Arial" w:cs="Arial"/>
          <w:b/>
        </w:rPr>
      </w:pPr>
    </w:p>
    <w:p w:rsidR="00B47EEE" w:rsidRDefault="0000376E" w:rsidP="004A4567">
      <w:pPr>
        <w:rPr>
          <w:rFonts w:ascii="Arial" w:hAnsi="Arial" w:cs="Arial"/>
          <w:b/>
        </w:rPr>
      </w:pPr>
      <w:r>
        <w:rPr>
          <w:rFonts w:ascii="Arial" w:hAnsi="Arial" w:cs="Arial"/>
          <w:b/>
        </w:rPr>
        <w:t>2.4.11</w:t>
      </w:r>
      <w:r w:rsidR="00B47EEE" w:rsidRPr="004A4567">
        <w:rPr>
          <w:rFonts w:ascii="Arial" w:hAnsi="Arial" w:cs="Arial"/>
          <w:b/>
        </w:rPr>
        <w:t xml:space="preserve">       INDIGENT POLICY</w:t>
      </w:r>
    </w:p>
    <w:p w:rsidR="009F39A6" w:rsidRPr="009F39A6" w:rsidRDefault="009F39A6" w:rsidP="009F39A6">
      <w:pPr>
        <w:pStyle w:val="NoSpacing"/>
        <w:rPr>
          <w:rFonts w:ascii="Arial" w:hAnsi="Arial" w:cs="Arial"/>
        </w:rPr>
      </w:pPr>
      <w:r w:rsidRPr="009F39A6">
        <w:rPr>
          <w:rFonts w:ascii="Arial" w:hAnsi="Arial" w:cs="Arial"/>
        </w:rPr>
        <w:t>The objectives of this Policy are to:-</w:t>
      </w:r>
    </w:p>
    <w:p w:rsidR="009F39A6" w:rsidRPr="009F39A6" w:rsidRDefault="009F39A6" w:rsidP="009F39A6">
      <w:pPr>
        <w:pStyle w:val="NoSpacing"/>
        <w:rPr>
          <w:rFonts w:ascii="Arial" w:hAnsi="Arial" w:cs="Arial"/>
        </w:rPr>
      </w:pPr>
    </w:p>
    <w:p w:rsidR="009F39A6" w:rsidRPr="009F39A6" w:rsidRDefault="009F39A6" w:rsidP="009F39A6">
      <w:pPr>
        <w:pStyle w:val="NoSpacing"/>
        <w:rPr>
          <w:rFonts w:ascii="Arial" w:hAnsi="Arial" w:cs="Arial"/>
        </w:rPr>
      </w:pPr>
      <w:r w:rsidRPr="009F39A6">
        <w:rPr>
          <w:rFonts w:ascii="Arial" w:hAnsi="Arial" w:cs="Arial"/>
        </w:rPr>
        <w:t>Provide a framework within which the Municipality can exercise its executive and legislative authority with regard to the implementation of financial aid to indigent and poor households in respect of their municipal account;</w:t>
      </w:r>
    </w:p>
    <w:p w:rsidR="009F39A6" w:rsidRPr="009F39A6" w:rsidRDefault="009F39A6" w:rsidP="009F39A6">
      <w:pPr>
        <w:pStyle w:val="NoSpacing"/>
        <w:rPr>
          <w:rFonts w:ascii="Arial" w:hAnsi="Arial" w:cs="Arial"/>
        </w:rPr>
      </w:pPr>
      <w:r w:rsidRPr="009F39A6">
        <w:rPr>
          <w:rFonts w:ascii="Arial" w:hAnsi="Arial" w:cs="Arial"/>
        </w:rPr>
        <w:t>Determine the criteria for qualification of Indigent and poor households;</w:t>
      </w:r>
    </w:p>
    <w:p w:rsidR="009F39A6" w:rsidRPr="009F39A6" w:rsidRDefault="009F39A6" w:rsidP="009F39A6">
      <w:pPr>
        <w:pStyle w:val="NoSpacing"/>
        <w:rPr>
          <w:rFonts w:ascii="Arial" w:hAnsi="Arial" w:cs="Arial"/>
        </w:rPr>
      </w:pPr>
      <w:r w:rsidRPr="009F39A6">
        <w:rPr>
          <w:rFonts w:ascii="Arial" w:hAnsi="Arial" w:cs="Arial"/>
        </w:rPr>
        <w:t>Ensure that the criteria is applied correctly and fairly to all applicants;</w:t>
      </w:r>
    </w:p>
    <w:p w:rsidR="009F39A6" w:rsidRPr="009F39A6" w:rsidRDefault="009F39A6" w:rsidP="009F39A6">
      <w:pPr>
        <w:pStyle w:val="NoSpacing"/>
        <w:rPr>
          <w:rFonts w:ascii="Arial" w:hAnsi="Arial" w:cs="Arial"/>
        </w:rPr>
      </w:pPr>
      <w:r w:rsidRPr="009F39A6">
        <w:rPr>
          <w:rFonts w:ascii="Arial" w:hAnsi="Arial" w:cs="Arial"/>
        </w:rPr>
        <w:t>Allow the municipality to conduct in loco visits to the premises of applicants to verify the actual status of the household;</w:t>
      </w:r>
    </w:p>
    <w:p w:rsidR="009F39A6" w:rsidRPr="009F39A6" w:rsidRDefault="009F39A6" w:rsidP="009F39A6">
      <w:pPr>
        <w:pStyle w:val="NoSpacing"/>
        <w:rPr>
          <w:rFonts w:ascii="Arial" w:hAnsi="Arial" w:cs="Arial"/>
        </w:rPr>
      </w:pPr>
      <w:r w:rsidRPr="009F39A6">
        <w:rPr>
          <w:rFonts w:ascii="Arial" w:hAnsi="Arial" w:cs="Arial"/>
        </w:rPr>
        <w:t>Allow the Municipality to maintain and publish the register of names and addresses of account holders receiving subsidies.</w:t>
      </w:r>
    </w:p>
    <w:p w:rsidR="009F39A6" w:rsidRPr="004A4567" w:rsidRDefault="009F39A6" w:rsidP="004A4567">
      <w:pPr>
        <w:rPr>
          <w:rFonts w:ascii="Arial" w:hAnsi="Arial" w:cs="Arial"/>
          <w:b/>
        </w:rPr>
      </w:pPr>
    </w:p>
    <w:p w:rsidR="00B47EEE" w:rsidRDefault="0000376E" w:rsidP="004A4567">
      <w:pPr>
        <w:rPr>
          <w:rFonts w:ascii="Arial" w:hAnsi="Arial" w:cs="Arial"/>
          <w:b/>
        </w:rPr>
      </w:pPr>
      <w:r>
        <w:rPr>
          <w:rFonts w:ascii="Arial" w:hAnsi="Arial" w:cs="Arial"/>
          <w:b/>
        </w:rPr>
        <w:t>2.4.12</w:t>
      </w:r>
      <w:r w:rsidR="00B47EEE" w:rsidRPr="004A4567">
        <w:rPr>
          <w:rFonts w:ascii="Arial" w:hAnsi="Arial" w:cs="Arial"/>
          <w:b/>
        </w:rPr>
        <w:t xml:space="preserve">       PETTY CASH POLICY</w:t>
      </w:r>
    </w:p>
    <w:p w:rsidR="00750CAD" w:rsidRDefault="009F39A6" w:rsidP="009F39A6">
      <w:pPr>
        <w:jc w:val="both"/>
        <w:rPr>
          <w:rFonts w:ascii="Arial" w:hAnsi="Arial" w:cs="Arial"/>
        </w:rPr>
      </w:pPr>
      <w:r w:rsidRPr="009F39A6">
        <w:rPr>
          <w:rFonts w:ascii="Arial" w:hAnsi="Arial" w:cs="Arial"/>
        </w:rPr>
        <w:t>Compliance with the regulatory framework in terms of the relevant legislation is required.</w:t>
      </w:r>
    </w:p>
    <w:p w:rsidR="0000376E" w:rsidRDefault="0000376E" w:rsidP="00A46DFD">
      <w:pPr>
        <w:pStyle w:val="NoSpacing"/>
        <w:rPr>
          <w:rFonts w:ascii="Arial" w:hAnsi="Arial" w:cs="Arial"/>
          <w:b/>
        </w:rPr>
      </w:pPr>
    </w:p>
    <w:p w:rsidR="00A46DFD" w:rsidRDefault="0000376E" w:rsidP="00A46DFD">
      <w:pPr>
        <w:pStyle w:val="NoSpacing"/>
        <w:rPr>
          <w:rFonts w:ascii="Arial" w:hAnsi="Arial" w:cs="Arial"/>
          <w:b/>
        </w:rPr>
      </w:pPr>
      <w:r>
        <w:rPr>
          <w:rFonts w:ascii="Arial" w:hAnsi="Arial" w:cs="Arial"/>
          <w:b/>
        </w:rPr>
        <w:t xml:space="preserve">2.4.13 </w:t>
      </w:r>
      <w:r w:rsidRPr="00A46DFD">
        <w:rPr>
          <w:rFonts w:ascii="Arial" w:hAnsi="Arial" w:cs="Arial"/>
          <w:b/>
        </w:rPr>
        <w:t>Customer</w:t>
      </w:r>
      <w:r w:rsidR="00A46DFD" w:rsidRPr="00A46DFD">
        <w:rPr>
          <w:rFonts w:ascii="Arial" w:hAnsi="Arial" w:cs="Arial"/>
          <w:b/>
        </w:rPr>
        <w:t xml:space="preserve"> Care Policy</w:t>
      </w:r>
    </w:p>
    <w:p w:rsidR="0000376E" w:rsidRPr="0000376E" w:rsidRDefault="0000376E" w:rsidP="00A46DFD">
      <w:pPr>
        <w:pStyle w:val="NoSpacing"/>
        <w:rPr>
          <w:rFonts w:ascii="Arial" w:hAnsi="Arial" w:cs="Arial"/>
        </w:rPr>
      </w:pPr>
    </w:p>
    <w:p w:rsidR="0000376E" w:rsidRPr="0000376E" w:rsidRDefault="0000376E" w:rsidP="00A46DFD">
      <w:pPr>
        <w:pStyle w:val="NoSpacing"/>
        <w:rPr>
          <w:rFonts w:ascii="Arial" w:hAnsi="Arial" w:cs="Arial"/>
        </w:rPr>
      </w:pPr>
      <w:r w:rsidRPr="0000376E">
        <w:rPr>
          <w:rFonts w:ascii="Arial" w:hAnsi="Arial" w:cs="Arial"/>
        </w:rPr>
        <w:t>Municipality is committed to ensuring that the human rights principles set out in the National Constitution of the Republic of South Africa, 1996, as well as the Batho Pele Principles, aimed at transformation of public service delivery, and “getting it right the first time”, forms the basis on which Polokwane Municipality’s service delivery rests.</w:t>
      </w:r>
    </w:p>
    <w:p w:rsidR="00A46DFD" w:rsidRDefault="00A46DFD" w:rsidP="00A46DFD">
      <w:pPr>
        <w:pStyle w:val="NoSpacing"/>
        <w:rPr>
          <w:rFonts w:ascii="Arial" w:hAnsi="Arial" w:cs="Arial"/>
          <w:b/>
        </w:rPr>
      </w:pPr>
    </w:p>
    <w:p w:rsidR="00A46DFD" w:rsidRPr="00A46DFD" w:rsidRDefault="00A46DFD" w:rsidP="00A46DFD">
      <w:pPr>
        <w:pStyle w:val="NoSpacing"/>
        <w:rPr>
          <w:rFonts w:ascii="Arial" w:hAnsi="Arial" w:cs="Arial"/>
          <w:b/>
        </w:rPr>
      </w:pPr>
    </w:p>
    <w:p w:rsidR="00A46DFD" w:rsidRPr="00A46DFD" w:rsidRDefault="0000376E" w:rsidP="004204C0">
      <w:pPr>
        <w:pStyle w:val="Arial"/>
        <w:tabs>
          <w:tab w:val="center" w:pos="4680"/>
        </w:tabs>
        <w:rPr>
          <w:rFonts w:ascii="Arial" w:hAnsi="Arial" w:cs="Arial"/>
          <w:b/>
          <w:sz w:val="22"/>
          <w:szCs w:val="22"/>
        </w:rPr>
      </w:pPr>
      <w:r>
        <w:rPr>
          <w:rFonts w:ascii="Arial" w:hAnsi="Arial" w:cs="Arial"/>
          <w:b/>
          <w:sz w:val="22"/>
          <w:szCs w:val="22"/>
        </w:rPr>
        <w:t>2.4.14</w:t>
      </w:r>
      <w:r w:rsidR="00A46DFD" w:rsidRPr="00A46DFD">
        <w:rPr>
          <w:rFonts w:ascii="Arial" w:hAnsi="Arial" w:cs="Arial"/>
          <w:b/>
          <w:sz w:val="22"/>
          <w:szCs w:val="22"/>
        </w:rPr>
        <w:t xml:space="preserve"> Claim</w:t>
      </w:r>
      <w:r w:rsidR="00E924D5">
        <w:rPr>
          <w:rFonts w:ascii="Arial" w:hAnsi="Arial" w:cs="Arial"/>
          <w:b/>
          <w:sz w:val="22"/>
          <w:szCs w:val="22"/>
        </w:rPr>
        <w:t xml:space="preserve">s and Loss Control Policy </w:t>
      </w:r>
      <w:r w:rsidR="004204C0">
        <w:rPr>
          <w:rFonts w:ascii="Arial" w:hAnsi="Arial" w:cs="Arial"/>
          <w:b/>
          <w:sz w:val="22"/>
          <w:szCs w:val="22"/>
        </w:rPr>
        <w:tab/>
      </w:r>
    </w:p>
    <w:p w:rsidR="0000376E" w:rsidRDefault="0000376E" w:rsidP="009F39A6">
      <w:pPr>
        <w:jc w:val="both"/>
        <w:rPr>
          <w:rFonts w:ascii="Arial" w:hAnsi="Arial" w:cs="Arial"/>
        </w:rPr>
      </w:pPr>
    </w:p>
    <w:p w:rsidR="00A46DFD" w:rsidRPr="009F39A6" w:rsidRDefault="0000376E" w:rsidP="009F39A6">
      <w:pPr>
        <w:jc w:val="both"/>
        <w:rPr>
          <w:rFonts w:ascii="Arial" w:hAnsi="Arial" w:cs="Arial"/>
        </w:rPr>
      </w:pPr>
      <w:r>
        <w:rPr>
          <w:rFonts w:ascii="Arial" w:hAnsi="Arial" w:cs="Arial"/>
        </w:rPr>
        <w:t xml:space="preserve">To provide </w:t>
      </w:r>
      <w:r w:rsidRPr="0000376E">
        <w:rPr>
          <w:rFonts w:ascii="Arial" w:hAnsi="Arial" w:cs="Arial"/>
        </w:rPr>
        <w:t>an overview of the individual procedures which support the Claims &amp; Loss Control Committee and contains guidelines for Good Practice for claims and loss management within Polokwane Municipality</w:t>
      </w:r>
      <w:r>
        <w:rPr>
          <w:rFonts w:ascii="Arial" w:hAnsi="Arial" w:cs="Arial"/>
        </w:rPr>
        <w:t>.</w:t>
      </w:r>
    </w:p>
    <w:p w:rsidR="00750CAD" w:rsidRPr="00AD2F25" w:rsidRDefault="00750CAD" w:rsidP="00AD2F25">
      <w:pPr>
        <w:autoSpaceDE w:val="0"/>
        <w:autoSpaceDN w:val="0"/>
        <w:adjustRightInd w:val="0"/>
        <w:spacing w:after="0" w:line="240" w:lineRule="auto"/>
        <w:ind w:left="360"/>
        <w:jc w:val="both"/>
        <w:rPr>
          <w:rFonts w:ascii="Arial" w:hAnsi="Arial" w:cs="Arial"/>
          <w:lang w:val="en-GB"/>
        </w:rPr>
      </w:pPr>
    </w:p>
    <w:p w:rsidR="00750CAD" w:rsidRPr="00397C37" w:rsidRDefault="00750CAD" w:rsidP="00A31BE9">
      <w:pPr>
        <w:pStyle w:val="Heading2"/>
        <w:numPr>
          <w:ilvl w:val="1"/>
          <w:numId w:val="22"/>
        </w:numPr>
        <w:spacing w:before="0" w:line="240" w:lineRule="auto"/>
        <w:rPr>
          <w:rFonts w:ascii="Arial" w:hAnsi="Arial" w:cs="Arial"/>
          <w:color w:val="auto"/>
        </w:rPr>
      </w:pPr>
      <w:bookmarkStart w:id="85" w:name="_Toc286034121"/>
      <w:bookmarkStart w:id="86" w:name="_Toc286034712"/>
      <w:bookmarkStart w:id="87" w:name="_Toc286041443"/>
      <w:bookmarkStart w:id="88" w:name="_Toc286041512"/>
      <w:bookmarkStart w:id="89" w:name="_Toc286117323"/>
      <w:bookmarkStart w:id="90" w:name="_Toc451874425"/>
      <w:r w:rsidRPr="00397C37">
        <w:rPr>
          <w:rFonts w:ascii="Arial" w:hAnsi="Arial" w:cs="Arial"/>
          <w:color w:val="auto"/>
        </w:rPr>
        <w:t>Overview of budget assumptions</w:t>
      </w:r>
      <w:bookmarkEnd w:id="85"/>
      <w:bookmarkEnd w:id="86"/>
      <w:bookmarkEnd w:id="87"/>
      <w:bookmarkEnd w:id="88"/>
      <w:bookmarkEnd w:id="89"/>
      <w:bookmarkEnd w:id="90"/>
    </w:p>
    <w:p w:rsidR="00750CAD" w:rsidRDefault="00750CAD" w:rsidP="004F3DE3">
      <w:pPr>
        <w:autoSpaceDE w:val="0"/>
        <w:autoSpaceDN w:val="0"/>
        <w:adjustRightInd w:val="0"/>
        <w:spacing w:after="0" w:line="240" w:lineRule="auto"/>
        <w:ind w:left="720" w:hanging="720"/>
        <w:jc w:val="both"/>
        <w:rPr>
          <w:rFonts w:ascii="Arial" w:hAnsi="Arial" w:cs="Arial"/>
          <w:b/>
          <w:bCs/>
          <w:i/>
          <w:iCs/>
          <w:lang w:val="en-GB"/>
        </w:rPr>
      </w:pPr>
    </w:p>
    <w:p w:rsidR="00750CAD" w:rsidRPr="00956A70" w:rsidRDefault="00750CAD" w:rsidP="00A31BE9">
      <w:pPr>
        <w:pStyle w:val="Heading3"/>
        <w:numPr>
          <w:ilvl w:val="2"/>
          <w:numId w:val="22"/>
        </w:numPr>
        <w:rPr>
          <w:rFonts w:ascii="Arial" w:hAnsi="Arial" w:cs="Arial"/>
          <w:color w:val="auto"/>
          <w:lang w:val="en-GB"/>
        </w:rPr>
      </w:pPr>
      <w:bookmarkStart w:id="91" w:name="_Toc286034122"/>
      <w:bookmarkStart w:id="92" w:name="_Toc286034713"/>
      <w:r w:rsidRPr="00956A70">
        <w:rPr>
          <w:rFonts w:ascii="Arial" w:hAnsi="Arial" w:cs="Arial"/>
          <w:color w:val="auto"/>
          <w:lang w:val="en-GB"/>
        </w:rPr>
        <w:t>External factors</w:t>
      </w:r>
      <w:bookmarkEnd w:id="91"/>
      <w:bookmarkEnd w:id="92"/>
    </w:p>
    <w:p w:rsidR="00750CAD" w:rsidRPr="00BA1351" w:rsidRDefault="00750CAD" w:rsidP="004F3DE3">
      <w:pPr>
        <w:autoSpaceDE w:val="0"/>
        <w:autoSpaceDN w:val="0"/>
        <w:adjustRightInd w:val="0"/>
        <w:spacing w:after="0" w:line="240" w:lineRule="auto"/>
        <w:ind w:left="720" w:hanging="720"/>
        <w:jc w:val="both"/>
        <w:rPr>
          <w:rFonts w:ascii="Arial" w:hAnsi="Arial" w:cs="Arial"/>
          <w:b/>
          <w:bCs/>
          <w:lang w:val="en-GB"/>
        </w:rPr>
      </w:pPr>
    </w:p>
    <w:p w:rsidR="00750CAD" w:rsidRDefault="004204C0" w:rsidP="004F3DE3">
      <w:pPr>
        <w:autoSpaceDE w:val="0"/>
        <w:autoSpaceDN w:val="0"/>
        <w:adjustRightInd w:val="0"/>
        <w:spacing w:after="0" w:line="240" w:lineRule="auto"/>
        <w:jc w:val="both"/>
        <w:rPr>
          <w:rFonts w:ascii="Arial" w:hAnsi="Arial" w:cs="Arial"/>
          <w:lang w:val="en-GB"/>
        </w:rPr>
      </w:pPr>
      <w:r>
        <w:rPr>
          <w:rFonts w:ascii="Arial" w:hAnsi="Arial" w:cs="Arial"/>
          <w:lang w:val="en-GB"/>
        </w:rPr>
        <w:t xml:space="preserve">In his budget speech, the Honourable Minister of Finance Pravin Gordhan </w:t>
      </w:r>
      <w:r w:rsidR="005F580D">
        <w:rPr>
          <w:rFonts w:ascii="Arial" w:hAnsi="Arial" w:cs="Arial"/>
          <w:lang w:val="en-GB"/>
        </w:rPr>
        <w:t xml:space="preserve">has emphatically addressed the nation about the importance of discipline and prudent fiscal and financial management in all sphere of government since there is limited resources due to slow growing economy in South Africa. Government in general is anticipating to reduce total sovereign debt </w:t>
      </w:r>
      <w:r w:rsidR="005F580D">
        <w:rPr>
          <w:rFonts w:ascii="Arial" w:hAnsi="Arial" w:cs="Arial"/>
          <w:lang w:val="en-GB"/>
        </w:rPr>
        <w:lastRenderedPageBreak/>
        <w:t>over GDP in order to deliver sustainable service delivery in a financially sustainable manner. He has emphasised on the importance of directing financial resources into capital projects which will yield return on investment in a long run while at the same time providing adequate resources for social compact as part of the constitutional imperative.</w:t>
      </w:r>
    </w:p>
    <w:p w:rsidR="00EF10B2" w:rsidRDefault="00EF10B2" w:rsidP="004F3DE3">
      <w:pPr>
        <w:autoSpaceDE w:val="0"/>
        <w:autoSpaceDN w:val="0"/>
        <w:adjustRightInd w:val="0"/>
        <w:spacing w:after="0" w:line="240" w:lineRule="auto"/>
        <w:jc w:val="both"/>
        <w:rPr>
          <w:rFonts w:ascii="Arial" w:hAnsi="Arial" w:cs="Arial"/>
          <w:lang w:val="en-GB"/>
        </w:rPr>
      </w:pPr>
    </w:p>
    <w:p w:rsidR="00EF10B2" w:rsidRPr="00BA1351" w:rsidRDefault="00EF10B2" w:rsidP="004F3DE3">
      <w:pPr>
        <w:autoSpaceDE w:val="0"/>
        <w:autoSpaceDN w:val="0"/>
        <w:adjustRightInd w:val="0"/>
        <w:spacing w:after="0" w:line="240" w:lineRule="auto"/>
        <w:jc w:val="both"/>
        <w:rPr>
          <w:rFonts w:ascii="Arial" w:hAnsi="Arial" w:cs="Arial"/>
          <w:lang w:val="en-GB"/>
        </w:rPr>
      </w:pPr>
      <w:r>
        <w:rPr>
          <w:rFonts w:ascii="Arial" w:hAnsi="Arial" w:cs="Arial"/>
          <w:lang w:val="en-GB"/>
        </w:rPr>
        <w:t>The South African economic growth has been set at 1.9 per cent growth trajectory due to slow economic growth in the advanced economy such as US and China while at the same time the growth factors in the emerging economy has been said at the marginal growth rate which means South African Economy is also affected as such. It be noted that international rating agencies such as Moody’s Fisch as well as standard and poor has projected our economy at 1.5 growth rate as part of sensitivity analysis in our economy. All this macro-economic factors and indicators must be considered in all sphere of government when each sphere considers preparation of their Multi-Year Budget in order to build a robust and sustainable financial and fiscal system.</w:t>
      </w:r>
    </w:p>
    <w:p w:rsidR="00750CAD" w:rsidRPr="00956A70" w:rsidRDefault="00750CAD" w:rsidP="00A31BE9">
      <w:pPr>
        <w:pStyle w:val="Heading3"/>
        <w:numPr>
          <w:ilvl w:val="2"/>
          <w:numId w:val="22"/>
        </w:numPr>
        <w:rPr>
          <w:rFonts w:ascii="Arial" w:hAnsi="Arial" w:cs="Arial"/>
          <w:color w:val="auto"/>
          <w:lang w:val="en-GB"/>
        </w:rPr>
      </w:pPr>
      <w:bookmarkStart w:id="93" w:name="_Toc286034123"/>
      <w:bookmarkStart w:id="94" w:name="_Toc286034714"/>
      <w:r w:rsidRPr="00956A70">
        <w:rPr>
          <w:rFonts w:ascii="Arial" w:hAnsi="Arial" w:cs="Arial"/>
          <w:color w:val="auto"/>
          <w:lang w:val="en-GB"/>
        </w:rPr>
        <w:t>General inflation outlook and its impact on the municipal activities</w:t>
      </w:r>
      <w:bookmarkEnd w:id="93"/>
      <w:bookmarkEnd w:id="94"/>
    </w:p>
    <w:p w:rsidR="00750CAD" w:rsidRPr="00BA1351" w:rsidRDefault="00750CAD" w:rsidP="004F3DE3">
      <w:pPr>
        <w:autoSpaceDE w:val="0"/>
        <w:autoSpaceDN w:val="0"/>
        <w:adjustRightInd w:val="0"/>
        <w:spacing w:after="0" w:line="240" w:lineRule="auto"/>
        <w:ind w:left="720" w:hanging="720"/>
        <w:jc w:val="both"/>
        <w:rPr>
          <w:rFonts w:ascii="Arial" w:hAnsi="Arial" w:cs="Arial"/>
          <w:b/>
          <w:bCs/>
          <w:lang w:val="en-GB"/>
        </w:rPr>
      </w:pPr>
    </w:p>
    <w:p w:rsidR="00750CAD" w:rsidRPr="00BA1351" w:rsidRDefault="00EF10B2" w:rsidP="00BA1351">
      <w:pPr>
        <w:autoSpaceDE w:val="0"/>
        <w:autoSpaceDN w:val="0"/>
        <w:adjustRightInd w:val="0"/>
        <w:spacing w:after="0" w:line="240" w:lineRule="auto"/>
        <w:jc w:val="both"/>
        <w:rPr>
          <w:rFonts w:ascii="Arial" w:hAnsi="Arial" w:cs="Arial"/>
          <w:lang w:val="en-GB"/>
        </w:rPr>
      </w:pPr>
      <w:r>
        <w:rPr>
          <w:rFonts w:ascii="Arial" w:hAnsi="Arial" w:cs="Arial"/>
          <w:lang w:val="en-GB"/>
        </w:rPr>
        <w:t>There are</w:t>
      </w:r>
      <w:r w:rsidR="00750CAD" w:rsidRPr="00BA1351">
        <w:rPr>
          <w:rFonts w:ascii="Arial" w:hAnsi="Arial" w:cs="Arial"/>
          <w:lang w:val="en-GB"/>
        </w:rPr>
        <w:t xml:space="preserve"> key factors that have been taken into consideration i</w:t>
      </w:r>
      <w:r w:rsidR="005F580D">
        <w:rPr>
          <w:rFonts w:ascii="Arial" w:hAnsi="Arial" w:cs="Arial"/>
          <w:lang w:val="en-GB"/>
        </w:rPr>
        <w:t>n the compilation of the 2016/17</w:t>
      </w:r>
      <w:r>
        <w:rPr>
          <w:rFonts w:ascii="Arial" w:hAnsi="Arial" w:cs="Arial"/>
          <w:lang w:val="en-GB"/>
        </w:rPr>
        <w:t xml:space="preserve"> MTREF:</w:t>
      </w:r>
    </w:p>
    <w:p w:rsidR="00750CAD" w:rsidRPr="00A73F84" w:rsidRDefault="00750CAD" w:rsidP="00A31BE9">
      <w:pPr>
        <w:numPr>
          <w:ilvl w:val="0"/>
          <w:numId w:val="4"/>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National Government </w:t>
      </w:r>
      <w:r w:rsidR="00FD5ED6" w:rsidRPr="00A73F84">
        <w:rPr>
          <w:rFonts w:ascii="Arial" w:hAnsi="Arial" w:cs="Arial"/>
        </w:rPr>
        <w:t>macro-economic</w:t>
      </w:r>
      <w:r w:rsidRPr="00A73F84">
        <w:rPr>
          <w:rFonts w:ascii="Arial" w:hAnsi="Arial" w:cs="Arial"/>
        </w:rPr>
        <w:t xml:space="preserve"> targets;</w:t>
      </w:r>
    </w:p>
    <w:p w:rsidR="00750CAD" w:rsidRPr="00A73F84" w:rsidRDefault="00750CAD" w:rsidP="00A31BE9">
      <w:pPr>
        <w:numPr>
          <w:ilvl w:val="0"/>
          <w:numId w:val="4"/>
        </w:numPr>
        <w:tabs>
          <w:tab w:val="clear" w:pos="720"/>
          <w:tab w:val="num" w:pos="1418"/>
        </w:tabs>
        <w:spacing w:after="0" w:line="240" w:lineRule="auto"/>
        <w:ind w:left="709" w:hanging="709"/>
        <w:jc w:val="both"/>
        <w:rPr>
          <w:rFonts w:ascii="Arial" w:hAnsi="Arial" w:cs="Arial"/>
        </w:rPr>
      </w:pPr>
      <w:r w:rsidRPr="00A73F84">
        <w:rPr>
          <w:rFonts w:ascii="Arial" w:hAnsi="Arial" w:cs="Arial"/>
        </w:rPr>
        <w:t xml:space="preserve">The general inflationary outlook and the impact on </w:t>
      </w:r>
      <w:r>
        <w:rPr>
          <w:rFonts w:ascii="Arial" w:hAnsi="Arial" w:cs="Arial"/>
        </w:rPr>
        <w:t>Municipality</w:t>
      </w:r>
      <w:r w:rsidRPr="00A73F84">
        <w:rPr>
          <w:rFonts w:ascii="Arial" w:hAnsi="Arial" w:cs="Arial"/>
        </w:rPr>
        <w:t>’s residents and businesses;</w:t>
      </w:r>
    </w:p>
    <w:p w:rsidR="00750CAD" w:rsidRDefault="00750CAD" w:rsidP="00A31BE9">
      <w:pPr>
        <w:numPr>
          <w:ilvl w:val="0"/>
          <w:numId w:val="4"/>
        </w:numPr>
        <w:tabs>
          <w:tab w:val="clear" w:pos="720"/>
          <w:tab w:val="num" w:pos="1418"/>
        </w:tabs>
        <w:spacing w:after="0" w:line="240" w:lineRule="auto"/>
        <w:ind w:left="709" w:hanging="709"/>
        <w:jc w:val="both"/>
        <w:rPr>
          <w:rFonts w:ascii="Arial" w:hAnsi="Arial" w:cs="Arial"/>
        </w:rPr>
      </w:pPr>
      <w:r w:rsidRPr="00A73F84">
        <w:rPr>
          <w:rFonts w:ascii="Arial" w:hAnsi="Arial" w:cs="Arial"/>
        </w:rPr>
        <w:t>The i</w:t>
      </w:r>
      <w:r w:rsidR="00455FA9">
        <w:rPr>
          <w:rFonts w:ascii="Arial" w:hAnsi="Arial" w:cs="Arial"/>
        </w:rPr>
        <w:t>mpact of municipal cost drivers</w:t>
      </w:r>
    </w:p>
    <w:p w:rsidR="00455FA9" w:rsidRDefault="00455FA9" w:rsidP="00A31BE9">
      <w:pPr>
        <w:numPr>
          <w:ilvl w:val="0"/>
          <w:numId w:val="4"/>
        </w:numPr>
        <w:tabs>
          <w:tab w:val="clear" w:pos="720"/>
          <w:tab w:val="num" w:pos="1418"/>
        </w:tabs>
        <w:spacing w:after="0" w:line="240" w:lineRule="auto"/>
        <w:ind w:left="709" w:hanging="709"/>
        <w:jc w:val="both"/>
        <w:rPr>
          <w:rFonts w:ascii="Arial" w:hAnsi="Arial" w:cs="Arial"/>
        </w:rPr>
      </w:pPr>
      <w:r>
        <w:rPr>
          <w:rFonts w:ascii="Arial" w:hAnsi="Arial" w:cs="Arial"/>
        </w:rPr>
        <w:t>Credit rating of the municipality visa vis that of the  government</w:t>
      </w:r>
    </w:p>
    <w:p w:rsidR="00455FA9" w:rsidRDefault="00455FA9" w:rsidP="00A31BE9">
      <w:pPr>
        <w:numPr>
          <w:ilvl w:val="0"/>
          <w:numId w:val="4"/>
        </w:numPr>
        <w:tabs>
          <w:tab w:val="clear" w:pos="720"/>
          <w:tab w:val="num" w:pos="1418"/>
        </w:tabs>
        <w:spacing w:after="0" w:line="240" w:lineRule="auto"/>
        <w:ind w:left="709" w:hanging="709"/>
        <w:jc w:val="both"/>
        <w:rPr>
          <w:rFonts w:ascii="Arial" w:hAnsi="Arial" w:cs="Arial"/>
        </w:rPr>
      </w:pPr>
      <w:r>
        <w:rPr>
          <w:rFonts w:ascii="Arial" w:hAnsi="Arial" w:cs="Arial"/>
        </w:rPr>
        <w:t xml:space="preserve">GDP visa vis GVA  (General Value Added) </w:t>
      </w:r>
    </w:p>
    <w:p w:rsidR="00455FA9" w:rsidRDefault="00455FA9" w:rsidP="00A31BE9">
      <w:pPr>
        <w:numPr>
          <w:ilvl w:val="0"/>
          <w:numId w:val="4"/>
        </w:numPr>
        <w:tabs>
          <w:tab w:val="clear" w:pos="720"/>
          <w:tab w:val="num" w:pos="1418"/>
        </w:tabs>
        <w:spacing w:after="0" w:line="240" w:lineRule="auto"/>
        <w:ind w:left="709" w:hanging="709"/>
        <w:jc w:val="both"/>
        <w:rPr>
          <w:rFonts w:ascii="Arial" w:hAnsi="Arial" w:cs="Arial"/>
        </w:rPr>
      </w:pPr>
      <w:r>
        <w:rPr>
          <w:rFonts w:ascii="Arial" w:hAnsi="Arial" w:cs="Arial"/>
        </w:rPr>
        <w:t>General micro-economic indicators such as local investment in the municipal economy</w:t>
      </w:r>
    </w:p>
    <w:p w:rsidR="00455FA9" w:rsidRDefault="00455FA9" w:rsidP="00455FA9">
      <w:pPr>
        <w:spacing w:after="0" w:line="240" w:lineRule="auto"/>
        <w:ind w:left="709"/>
        <w:jc w:val="both"/>
        <w:rPr>
          <w:rFonts w:ascii="Arial" w:hAnsi="Arial" w:cs="Arial"/>
        </w:rPr>
      </w:pPr>
    </w:p>
    <w:p w:rsidR="00EF10B2" w:rsidRPr="00A73F84" w:rsidRDefault="00EF10B2" w:rsidP="00EF10B2">
      <w:pPr>
        <w:spacing w:after="0" w:line="240" w:lineRule="auto"/>
        <w:ind w:left="709"/>
        <w:jc w:val="both"/>
        <w:rPr>
          <w:rFonts w:ascii="Arial" w:hAnsi="Arial" w:cs="Arial"/>
        </w:rPr>
      </w:pPr>
    </w:p>
    <w:p w:rsidR="00750CAD" w:rsidRDefault="00750CAD" w:rsidP="00842C4F">
      <w:pPr>
        <w:keepNext/>
        <w:spacing w:after="0" w:line="240" w:lineRule="auto"/>
        <w:jc w:val="center"/>
        <w:rPr>
          <w:rFonts w:ascii="Arial" w:hAnsi="Arial" w:cs="Arial"/>
          <w:i/>
          <w:iCs/>
          <w:sz w:val="20"/>
          <w:szCs w:val="20"/>
        </w:rPr>
      </w:pPr>
      <w:bookmarkStart w:id="95" w:name="OLE_LINK2"/>
    </w:p>
    <w:p w:rsidR="00750CAD" w:rsidRPr="00BA21C3" w:rsidRDefault="00750CAD" w:rsidP="00842C4F">
      <w:pPr>
        <w:pStyle w:val="Caption"/>
        <w:keepNext/>
      </w:pPr>
      <w:r>
        <w:t xml:space="preserve">Table </w:t>
      </w:r>
      <w:r w:rsidR="00434C2F">
        <w:t xml:space="preserve">32 </w:t>
      </w:r>
      <w:r w:rsidR="00434C2F" w:rsidRPr="00BA21C3">
        <w:t>Credit</w:t>
      </w:r>
      <w:r w:rsidRPr="00BA21C3">
        <w:t xml:space="preserve"> rating outlook</w:t>
      </w:r>
    </w:p>
    <w:tbl>
      <w:tblPr>
        <w:tblW w:w="0" w:type="auto"/>
        <w:jc w:val="center"/>
        <w:tblCellMar>
          <w:left w:w="0" w:type="dxa"/>
          <w:right w:w="0" w:type="dxa"/>
        </w:tblCellMar>
        <w:tblLook w:val="00A0" w:firstRow="1" w:lastRow="0" w:firstColumn="1" w:lastColumn="0" w:noHBand="0" w:noVBand="0"/>
      </w:tblPr>
      <w:tblGrid>
        <w:gridCol w:w="2773"/>
        <w:gridCol w:w="1418"/>
        <w:gridCol w:w="1417"/>
        <w:gridCol w:w="2130"/>
        <w:gridCol w:w="1498"/>
      </w:tblGrid>
      <w:tr w:rsidR="00750CAD" w:rsidRPr="00CB0B5E">
        <w:trPr>
          <w:jc w:val="center"/>
        </w:trPr>
        <w:tc>
          <w:tcPr>
            <w:tcW w:w="27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50CAD" w:rsidRPr="00842C4F" w:rsidRDefault="00750CAD" w:rsidP="00842C4F">
            <w:pPr>
              <w:keepNext/>
              <w:spacing w:after="0" w:line="240" w:lineRule="auto"/>
              <w:jc w:val="center"/>
              <w:rPr>
                <w:rFonts w:ascii="Arial" w:hAnsi="Arial" w:cs="Arial"/>
                <w:b/>
                <w:bCs/>
                <w:sz w:val="20"/>
                <w:szCs w:val="20"/>
              </w:rPr>
            </w:pPr>
            <w:r w:rsidRPr="00CB0B5E">
              <w:rPr>
                <w:rFonts w:ascii="Arial" w:hAnsi="Arial" w:cs="Arial"/>
                <w:b/>
                <w:bCs/>
                <w:sz w:val="20"/>
                <w:szCs w:val="20"/>
              </w:rPr>
              <w:t>Security class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50CAD" w:rsidRPr="00842C4F" w:rsidRDefault="00750CAD" w:rsidP="00842C4F">
            <w:pPr>
              <w:keepNext/>
              <w:spacing w:after="0" w:line="240" w:lineRule="auto"/>
              <w:jc w:val="center"/>
              <w:rPr>
                <w:rFonts w:ascii="Arial" w:hAnsi="Arial" w:cs="Arial"/>
                <w:b/>
                <w:bCs/>
                <w:sz w:val="20"/>
                <w:szCs w:val="20"/>
              </w:rPr>
            </w:pPr>
            <w:r w:rsidRPr="00CB0B5E">
              <w:rPr>
                <w:rFonts w:ascii="Arial" w:hAnsi="Arial" w:cs="Arial"/>
                <w:b/>
                <w:bCs/>
                <w:sz w:val="20"/>
                <w:szCs w:val="20"/>
              </w:rPr>
              <w:t>Currency</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50CAD" w:rsidRPr="00842C4F" w:rsidRDefault="00750CAD" w:rsidP="00842C4F">
            <w:pPr>
              <w:keepNext/>
              <w:spacing w:after="0" w:line="240" w:lineRule="auto"/>
              <w:jc w:val="center"/>
              <w:rPr>
                <w:rFonts w:ascii="Arial" w:hAnsi="Arial" w:cs="Arial"/>
                <w:b/>
                <w:bCs/>
                <w:sz w:val="20"/>
                <w:szCs w:val="20"/>
              </w:rPr>
            </w:pPr>
            <w:r w:rsidRPr="00CB0B5E">
              <w:rPr>
                <w:rFonts w:ascii="Arial" w:hAnsi="Arial" w:cs="Arial"/>
                <w:b/>
                <w:bCs/>
                <w:sz w:val="20"/>
                <w:szCs w:val="20"/>
              </w:rPr>
              <w:t>Rating</w:t>
            </w:r>
          </w:p>
        </w:tc>
        <w:tc>
          <w:tcPr>
            <w:tcW w:w="21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750CAD" w:rsidRPr="00CB0B5E" w:rsidRDefault="00750CAD" w:rsidP="00842C4F">
            <w:pPr>
              <w:keepNext/>
              <w:spacing w:after="0" w:line="240" w:lineRule="auto"/>
              <w:jc w:val="center"/>
              <w:rPr>
                <w:rFonts w:ascii="Arial" w:hAnsi="Arial" w:cs="Arial"/>
                <w:b/>
                <w:bCs/>
                <w:sz w:val="20"/>
                <w:szCs w:val="20"/>
              </w:rPr>
            </w:pPr>
            <w:r w:rsidRPr="00CB0B5E">
              <w:rPr>
                <w:rFonts w:ascii="Arial" w:hAnsi="Arial" w:cs="Arial"/>
                <w:b/>
                <w:bCs/>
                <w:sz w:val="20"/>
                <w:szCs w:val="20"/>
              </w:rPr>
              <w:t>Annual rating</w:t>
            </w:r>
          </w:p>
          <w:p w:rsidR="00750CAD" w:rsidRPr="00842C4F" w:rsidRDefault="00455FA9" w:rsidP="00743765">
            <w:pPr>
              <w:keepNext/>
              <w:spacing w:after="0" w:line="240" w:lineRule="auto"/>
              <w:jc w:val="center"/>
              <w:rPr>
                <w:rFonts w:ascii="Arial" w:hAnsi="Arial" w:cs="Arial"/>
                <w:b/>
                <w:bCs/>
                <w:sz w:val="20"/>
                <w:szCs w:val="20"/>
              </w:rPr>
            </w:pPr>
            <w:r>
              <w:rPr>
                <w:rFonts w:ascii="Arial" w:hAnsi="Arial" w:cs="Arial"/>
                <w:b/>
                <w:bCs/>
                <w:sz w:val="20"/>
                <w:szCs w:val="20"/>
              </w:rPr>
              <w:t>2015/16</w:t>
            </w:r>
            <w:r w:rsidR="00750CAD" w:rsidRPr="00CB0B5E">
              <w:rPr>
                <w:rFonts w:ascii="Arial" w:hAnsi="Arial" w:cs="Arial"/>
                <w:b/>
                <w:bCs/>
                <w:sz w:val="20"/>
                <w:szCs w:val="20"/>
              </w:rPr>
              <w:t xml:space="preserve"> </w:t>
            </w:r>
          </w:p>
        </w:tc>
        <w:tc>
          <w:tcPr>
            <w:tcW w:w="149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50CAD" w:rsidRPr="00842C4F" w:rsidRDefault="00750CAD" w:rsidP="00455FA9">
            <w:pPr>
              <w:keepNext/>
              <w:spacing w:after="0" w:line="240" w:lineRule="auto"/>
              <w:jc w:val="center"/>
              <w:rPr>
                <w:rFonts w:ascii="Arial" w:hAnsi="Arial" w:cs="Arial"/>
                <w:b/>
                <w:bCs/>
                <w:sz w:val="20"/>
                <w:szCs w:val="20"/>
              </w:rPr>
            </w:pPr>
            <w:r w:rsidRPr="00CB0B5E">
              <w:rPr>
                <w:rFonts w:ascii="Arial" w:hAnsi="Arial" w:cs="Arial"/>
                <w:b/>
                <w:bCs/>
                <w:sz w:val="20"/>
                <w:szCs w:val="20"/>
              </w:rPr>
              <w:t>Rating</w:t>
            </w:r>
            <w:r w:rsidR="00455FA9">
              <w:rPr>
                <w:rFonts w:ascii="Arial" w:hAnsi="Arial" w:cs="Arial"/>
                <w:b/>
                <w:bCs/>
                <w:sz w:val="20"/>
                <w:szCs w:val="20"/>
              </w:rPr>
              <w:t xml:space="preserve"> agency criteria</w:t>
            </w:r>
          </w:p>
        </w:tc>
      </w:tr>
      <w:tr w:rsidR="00750CAD" w:rsidRPr="00817F33">
        <w:trPr>
          <w:jc w:val="center"/>
        </w:trPr>
        <w:tc>
          <w:tcPr>
            <w:tcW w:w="27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50CAD" w:rsidRPr="00817F33" w:rsidRDefault="00750CAD" w:rsidP="00842C4F">
            <w:pPr>
              <w:keepNext/>
              <w:spacing w:after="0" w:line="240" w:lineRule="auto"/>
              <w:jc w:val="center"/>
              <w:rPr>
                <w:rFonts w:ascii="Arial" w:hAnsi="Arial" w:cs="Arial"/>
                <w:sz w:val="20"/>
                <w:szCs w:val="20"/>
              </w:rPr>
            </w:pPr>
            <w:r w:rsidRPr="00817F33">
              <w:rPr>
                <w:rFonts w:ascii="Arial" w:hAnsi="Arial" w:cs="Arial"/>
                <w:sz w:val="20"/>
                <w:szCs w:val="20"/>
              </w:rPr>
              <w:t>Short term</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750CAD" w:rsidRPr="00817F33" w:rsidRDefault="00750CAD" w:rsidP="00842C4F">
            <w:pPr>
              <w:keepNext/>
              <w:spacing w:after="0" w:line="240" w:lineRule="auto"/>
              <w:jc w:val="center"/>
              <w:rPr>
                <w:rFonts w:ascii="Arial" w:hAnsi="Arial" w:cs="Arial"/>
                <w:sz w:val="20"/>
                <w:szCs w:val="20"/>
              </w:rPr>
            </w:pPr>
            <w:r w:rsidRPr="00817F33">
              <w:rPr>
                <w:rFonts w:ascii="Arial" w:hAnsi="Arial" w:cs="Arial"/>
                <w:sz w:val="20"/>
                <w:szCs w:val="20"/>
              </w:rPr>
              <w:t>Rand</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750CAD" w:rsidRPr="00817F33" w:rsidRDefault="00750CAD" w:rsidP="00842C4F">
            <w:pPr>
              <w:keepNext/>
              <w:spacing w:after="0" w:line="240" w:lineRule="auto"/>
              <w:jc w:val="center"/>
              <w:rPr>
                <w:rFonts w:ascii="Arial" w:hAnsi="Arial" w:cs="Arial"/>
                <w:sz w:val="20"/>
                <w:szCs w:val="20"/>
              </w:rPr>
            </w:pPr>
            <w:r w:rsidRPr="00817F33">
              <w:rPr>
                <w:rFonts w:ascii="Arial" w:hAnsi="Arial" w:cs="Arial"/>
                <w:sz w:val="20"/>
                <w:szCs w:val="20"/>
              </w:rPr>
              <w:t>Prime -1</w:t>
            </w:r>
          </w:p>
        </w:tc>
        <w:tc>
          <w:tcPr>
            <w:tcW w:w="2130" w:type="dxa"/>
            <w:tcBorders>
              <w:top w:val="nil"/>
              <w:left w:val="nil"/>
              <w:bottom w:val="single" w:sz="8" w:space="0" w:color="auto"/>
              <w:right w:val="single" w:sz="8" w:space="0" w:color="auto"/>
            </w:tcBorders>
            <w:tcMar>
              <w:top w:w="0" w:type="dxa"/>
              <w:left w:w="108" w:type="dxa"/>
              <w:bottom w:w="0" w:type="dxa"/>
              <w:right w:w="108" w:type="dxa"/>
            </w:tcMar>
          </w:tcPr>
          <w:p w:rsidR="00750CAD" w:rsidRPr="001675F7" w:rsidRDefault="00392F6C" w:rsidP="00392F6C">
            <w:pPr>
              <w:keepNext/>
              <w:spacing w:after="0" w:line="240" w:lineRule="auto"/>
              <w:rPr>
                <w:rFonts w:ascii="Arial" w:hAnsi="Arial" w:cs="Arial"/>
                <w:sz w:val="20"/>
                <w:szCs w:val="20"/>
              </w:rPr>
            </w:pPr>
            <w:r>
              <w:rPr>
                <w:rFonts w:ascii="Arial" w:hAnsi="Arial" w:cs="Arial"/>
                <w:sz w:val="20"/>
                <w:szCs w:val="20"/>
              </w:rPr>
              <w:t>20 September 2005</w:t>
            </w:r>
          </w:p>
        </w:tc>
        <w:tc>
          <w:tcPr>
            <w:tcW w:w="1498" w:type="dxa"/>
            <w:tcBorders>
              <w:top w:val="nil"/>
              <w:left w:val="nil"/>
              <w:bottom w:val="single" w:sz="8" w:space="0" w:color="auto"/>
              <w:right w:val="single" w:sz="8" w:space="0" w:color="auto"/>
            </w:tcBorders>
            <w:tcMar>
              <w:top w:w="0" w:type="dxa"/>
              <w:left w:w="108" w:type="dxa"/>
              <w:bottom w:w="0" w:type="dxa"/>
              <w:right w:w="108" w:type="dxa"/>
            </w:tcMar>
          </w:tcPr>
          <w:p w:rsidR="00750CAD" w:rsidRPr="00817F33" w:rsidRDefault="00392F6C" w:rsidP="00842C4F">
            <w:pPr>
              <w:keepNext/>
              <w:spacing w:after="0" w:line="240" w:lineRule="auto"/>
              <w:jc w:val="center"/>
              <w:rPr>
                <w:rFonts w:ascii="Arial" w:hAnsi="Arial" w:cs="Arial"/>
                <w:sz w:val="20"/>
                <w:szCs w:val="20"/>
              </w:rPr>
            </w:pPr>
            <w:r>
              <w:rPr>
                <w:rFonts w:ascii="Arial" w:hAnsi="Arial" w:cs="Arial"/>
                <w:sz w:val="20"/>
                <w:szCs w:val="20"/>
              </w:rPr>
              <w:t>A2</w:t>
            </w:r>
          </w:p>
        </w:tc>
      </w:tr>
      <w:tr w:rsidR="00750CAD" w:rsidRPr="00817F33">
        <w:trPr>
          <w:jc w:val="center"/>
        </w:trPr>
        <w:tc>
          <w:tcPr>
            <w:tcW w:w="27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50CAD" w:rsidRPr="00817F33" w:rsidRDefault="00750CAD" w:rsidP="00842C4F">
            <w:pPr>
              <w:keepNext/>
              <w:spacing w:after="0" w:line="240" w:lineRule="auto"/>
              <w:jc w:val="center"/>
              <w:rPr>
                <w:rFonts w:ascii="Arial" w:hAnsi="Arial" w:cs="Arial"/>
                <w:sz w:val="20"/>
                <w:szCs w:val="20"/>
              </w:rPr>
            </w:pPr>
            <w:r w:rsidRPr="00817F33">
              <w:rPr>
                <w:rFonts w:ascii="Arial" w:hAnsi="Arial" w:cs="Arial"/>
                <w:sz w:val="20"/>
                <w:szCs w:val="20"/>
              </w:rPr>
              <w:t>Long-term</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750CAD" w:rsidRPr="00817F33" w:rsidRDefault="00750CAD" w:rsidP="00842C4F">
            <w:pPr>
              <w:keepNext/>
              <w:spacing w:after="0" w:line="240" w:lineRule="auto"/>
              <w:jc w:val="center"/>
              <w:rPr>
                <w:rFonts w:ascii="Arial" w:hAnsi="Arial" w:cs="Arial"/>
                <w:sz w:val="20"/>
                <w:szCs w:val="20"/>
              </w:rPr>
            </w:pPr>
            <w:r w:rsidRPr="00817F33">
              <w:rPr>
                <w:rFonts w:ascii="Arial" w:hAnsi="Arial" w:cs="Arial"/>
                <w:sz w:val="20"/>
                <w:szCs w:val="20"/>
              </w:rPr>
              <w:t>Rand</w:t>
            </w: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750CAD" w:rsidRPr="00817F33" w:rsidRDefault="00455FA9" w:rsidP="00842C4F">
            <w:pPr>
              <w:keepNext/>
              <w:spacing w:after="0" w:line="240" w:lineRule="auto"/>
              <w:jc w:val="center"/>
              <w:rPr>
                <w:rFonts w:ascii="Arial" w:hAnsi="Arial" w:cs="Arial"/>
                <w:sz w:val="20"/>
                <w:szCs w:val="20"/>
              </w:rPr>
            </w:pPr>
            <w:r>
              <w:rPr>
                <w:rFonts w:ascii="Arial" w:hAnsi="Arial" w:cs="Arial"/>
                <w:sz w:val="20"/>
                <w:szCs w:val="20"/>
              </w:rPr>
              <w:t>Prime -1</w:t>
            </w:r>
          </w:p>
        </w:tc>
        <w:tc>
          <w:tcPr>
            <w:tcW w:w="2130" w:type="dxa"/>
            <w:tcBorders>
              <w:top w:val="nil"/>
              <w:left w:val="nil"/>
              <w:bottom w:val="single" w:sz="8" w:space="0" w:color="auto"/>
              <w:right w:val="single" w:sz="8" w:space="0" w:color="auto"/>
            </w:tcBorders>
            <w:tcMar>
              <w:top w:w="0" w:type="dxa"/>
              <w:left w:w="108" w:type="dxa"/>
              <w:bottom w:w="0" w:type="dxa"/>
              <w:right w:w="108" w:type="dxa"/>
            </w:tcMar>
          </w:tcPr>
          <w:p w:rsidR="00750CAD" w:rsidRPr="001675F7" w:rsidRDefault="00392F6C" w:rsidP="00761F90">
            <w:pPr>
              <w:keepNext/>
              <w:spacing w:after="0" w:line="240" w:lineRule="auto"/>
              <w:rPr>
                <w:rFonts w:ascii="Arial" w:hAnsi="Arial" w:cs="Arial"/>
                <w:sz w:val="20"/>
                <w:szCs w:val="20"/>
              </w:rPr>
            </w:pPr>
            <w:r>
              <w:rPr>
                <w:rFonts w:ascii="Arial" w:hAnsi="Arial" w:cs="Arial"/>
                <w:sz w:val="20"/>
                <w:szCs w:val="20"/>
              </w:rPr>
              <w:t>20 September 2005</w:t>
            </w:r>
          </w:p>
        </w:tc>
        <w:tc>
          <w:tcPr>
            <w:tcW w:w="1498" w:type="dxa"/>
            <w:tcBorders>
              <w:top w:val="nil"/>
              <w:left w:val="nil"/>
              <w:bottom w:val="single" w:sz="8" w:space="0" w:color="auto"/>
              <w:right w:val="single" w:sz="8" w:space="0" w:color="auto"/>
            </w:tcBorders>
            <w:tcMar>
              <w:top w:w="0" w:type="dxa"/>
              <w:left w:w="108" w:type="dxa"/>
              <w:bottom w:w="0" w:type="dxa"/>
              <w:right w:w="108" w:type="dxa"/>
            </w:tcMar>
          </w:tcPr>
          <w:p w:rsidR="00750CAD" w:rsidRPr="00817F33" w:rsidRDefault="00455FA9" w:rsidP="00842C4F">
            <w:pPr>
              <w:keepNext/>
              <w:spacing w:after="0" w:line="240" w:lineRule="auto"/>
              <w:jc w:val="center"/>
              <w:rPr>
                <w:rFonts w:ascii="Arial" w:hAnsi="Arial" w:cs="Arial"/>
                <w:sz w:val="20"/>
                <w:szCs w:val="20"/>
              </w:rPr>
            </w:pPr>
            <w:r>
              <w:rPr>
                <w:rFonts w:ascii="Arial" w:hAnsi="Arial" w:cs="Arial"/>
                <w:sz w:val="20"/>
                <w:szCs w:val="20"/>
              </w:rPr>
              <w:t>A2</w:t>
            </w:r>
          </w:p>
        </w:tc>
      </w:tr>
      <w:tr w:rsidR="00750CAD" w:rsidRPr="00CB0B5E">
        <w:trPr>
          <w:jc w:val="center"/>
        </w:trPr>
        <w:tc>
          <w:tcPr>
            <w:tcW w:w="27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50CAD" w:rsidRPr="00817F33" w:rsidRDefault="00455FA9" w:rsidP="00842C4F">
            <w:pPr>
              <w:keepNext/>
              <w:spacing w:after="0" w:line="240" w:lineRule="auto"/>
              <w:jc w:val="center"/>
              <w:rPr>
                <w:rFonts w:ascii="Arial" w:hAnsi="Arial" w:cs="Arial"/>
                <w:sz w:val="20"/>
                <w:szCs w:val="20"/>
              </w:rPr>
            </w:pPr>
            <w:r>
              <w:rPr>
                <w:rFonts w:ascii="Arial" w:hAnsi="Arial" w:cs="Arial"/>
                <w:sz w:val="20"/>
                <w:szCs w:val="20"/>
              </w:rPr>
              <w:t xml:space="preserve">  </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750CAD" w:rsidRPr="00817F33" w:rsidRDefault="00750CAD" w:rsidP="00842C4F">
            <w:pPr>
              <w:keepNext/>
              <w:spacing w:after="0" w:line="240" w:lineRule="auto"/>
              <w:jc w:val="center"/>
              <w:rPr>
                <w:rFonts w:ascii="Arial" w:hAnsi="Arial" w:cs="Arial"/>
                <w:sz w:val="20"/>
                <w:szCs w:val="20"/>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rsidR="00750CAD" w:rsidRPr="00817F33" w:rsidRDefault="00750CAD" w:rsidP="00842C4F">
            <w:pPr>
              <w:keepNext/>
              <w:spacing w:after="0" w:line="240" w:lineRule="auto"/>
              <w:jc w:val="center"/>
              <w:rPr>
                <w:rFonts w:ascii="Arial" w:hAnsi="Arial" w:cs="Arial"/>
                <w:sz w:val="20"/>
                <w:szCs w:val="20"/>
              </w:rPr>
            </w:pPr>
          </w:p>
        </w:tc>
        <w:tc>
          <w:tcPr>
            <w:tcW w:w="2130" w:type="dxa"/>
            <w:tcBorders>
              <w:top w:val="nil"/>
              <w:left w:val="nil"/>
              <w:bottom w:val="single" w:sz="8" w:space="0" w:color="auto"/>
              <w:right w:val="single" w:sz="8" w:space="0" w:color="auto"/>
            </w:tcBorders>
            <w:tcMar>
              <w:top w:w="0" w:type="dxa"/>
              <w:left w:w="108" w:type="dxa"/>
              <w:bottom w:w="0" w:type="dxa"/>
              <w:right w:w="108" w:type="dxa"/>
            </w:tcMar>
          </w:tcPr>
          <w:p w:rsidR="00750CAD" w:rsidRPr="001675F7" w:rsidRDefault="00750CAD" w:rsidP="00842C4F">
            <w:pPr>
              <w:keepNext/>
              <w:spacing w:after="0" w:line="240" w:lineRule="auto"/>
              <w:jc w:val="center"/>
              <w:rPr>
                <w:rFonts w:ascii="Arial" w:hAnsi="Arial" w:cs="Arial"/>
                <w:sz w:val="20"/>
                <w:szCs w:val="20"/>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tcPr>
          <w:p w:rsidR="00750CAD" w:rsidRPr="00817F33" w:rsidRDefault="00750CAD" w:rsidP="00842C4F">
            <w:pPr>
              <w:keepNext/>
              <w:spacing w:after="0" w:line="240" w:lineRule="auto"/>
              <w:jc w:val="center"/>
              <w:rPr>
                <w:rFonts w:ascii="Arial" w:hAnsi="Arial" w:cs="Arial"/>
                <w:sz w:val="20"/>
                <w:szCs w:val="20"/>
              </w:rPr>
            </w:pPr>
          </w:p>
        </w:tc>
      </w:tr>
    </w:tbl>
    <w:p w:rsidR="00750CAD" w:rsidRPr="00BA1351" w:rsidRDefault="00750CAD" w:rsidP="00E90AFD">
      <w:pPr>
        <w:pStyle w:val="ListParagraph"/>
        <w:autoSpaceDE w:val="0"/>
        <w:autoSpaceDN w:val="0"/>
        <w:adjustRightInd w:val="0"/>
        <w:spacing w:after="0" w:line="240" w:lineRule="auto"/>
        <w:ind w:left="0"/>
        <w:jc w:val="both"/>
        <w:rPr>
          <w:rFonts w:ascii="Arial" w:hAnsi="Arial" w:cs="Arial"/>
          <w:lang w:val="en-GB"/>
        </w:rPr>
      </w:pPr>
    </w:p>
    <w:p w:rsidR="00750CAD" w:rsidRPr="00956A70" w:rsidRDefault="00750CAD" w:rsidP="00A31BE9">
      <w:pPr>
        <w:pStyle w:val="Heading3"/>
        <w:numPr>
          <w:ilvl w:val="2"/>
          <w:numId w:val="22"/>
        </w:numPr>
        <w:rPr>
          <w:rFonts w:ascii="Arial" w:hAnsi="Arial" w:cs="Arial"/>
          <w:color w:val="auto"/>
          <w:lang w:val="en-GB"/>
        </w:rPr>
      </w:pPr>
      <w:bookmarkStart w:id="96" w:name="_Toc286034125"/>
      <w:bookmarkStart w:id="97" w:name="_Toc286034716"/>
      <w:bookmarkEnd w:id="95"/>
      <w:r w:rsidRPr="00956A70">
        <w:rPr>
          <w:rFonts w:ascii="Arial" w:hAnsi="Arial" w:cs="Arial"/>
          <w:color w:val="auto"/>
          <w:lang w:val="en-GB"/>
        </w:rPr>
        <w:t>Interest rates for borrowing and investment of funds</w:t>
      </w:r>
      <w:bookmarkEnd w:id="96"/>
      <w:bookmarkEnd w:id="97"/>
      <w:r w:rsidRPr="00956A70">
        <w:rPr>
          <w:rFonts w:ascii="Arial" w:hAnsi="Arial" w:cs="Arial"/>
          <w:color w:val="auto"/>
          <w:lang w:val="en-GB"/>
        </w:rPr>
        <w:t xml:space="preserve"> </w:t>
      </w:r>
    </w:p>
    <w:p w:rsidR="00750CAD" w:rsidRDefault="00750CAD" w:rsidP="00BA1351">
      <w:pPr>
        <w:autoSpaceDE w:val="0"/>
        <w:autoSpaceDN w:val="0"/>
        <w:adjustRightInd w:val="0"/>
        <w:spacing w:after="0" w:line="240" w:lineRule="auto"/>
        <w:jc w:val="both"/>
        <w:rPr>
          <w:rFonts w:ascii="Arial" w:hAnsi="Arial" w:cs="Arial"/>
          <w:lang w:val="en-GB"/>
        </w:rPr>
      </w:pPr>
    </w:p>
    <w:p w:rsidR="00750CAD" w:rsidRDefault="00750CAD" w:rsidP="00BA1351">
      <w:pPr>
        <w:autoSpaceDE w:val="0"/>
        <w:autoSpaceDN w:val="0"/>
        <w:adjustRightInd w:val="0"/>
        <w:spacing w:after="0" w:line="240" w:lineRule="auto"/>
        <w:jc w:val="both"/>
        <w:rPr>
          <w:rFonts w:ascii="Arial" w:hAnsi="Arial" w:cs="Arial"/>
          <w:lang w:val="en-GB"/>
        </w:rPr>
      </w:pPr>
      <w:r w:rsidRPr="00BA1351">
        <w:rPr>
          <w:rFonts w:ascii="Arial" w:hAnsi="Arial" w:cs="Arial"/>
          <w:lang w:val="en-GB"/>
        </w:rPr>
        <w:t xml:space="preserve">The MFMA specifies that borrowing can only be utilised to fund capital or refinancing of borrowing in certain conditions.  The </w:t>
      </w:r>
      <w:r>
        <w:rPr>
          <w:rFonts w:ascii="Arial" w:hAnsi="Arial" w:cs="Arial"/>
          <w:lang w:val="en-GB"/>
        </w:rPr>
        <w:t>Municipality</w:t>
      </w:r>
      <w:r w:rsidRPr="00BA1351">
        <w:rPr>
          <w:rFonts w:ascii="Arial" w:hAnsi="Arial" w:cs="Arial"/>
          <w:lang w:val="en-GB"/>
        </w:rPr>
        <w:t xml:space="preserve"> engages in a number of financing arrangements to minimise its interest rate cost</w:t>
      </w:r>
      <w:r>
        <w:rPr>
          <w:rFonts w:ascii="Arial" w:hAnsi="Arial" w:cs="Arial"/>
          <w:lang w:val="en-GB"/>
        </w:rPr>
        <w:t xml:space="preserve">s and risk.  </w:t>
      </w:r>
      <w:r w:rsidR="00620E84">
        <w:rPr>
          <w:rFonts w:ascii="Arial" w:hAnsi="Arial" w:cs="Arial"/>
          <w:lang w:val="en-GB"/>
        </w:rPr>
        <w:t>However, for simplicity the 2016/17</w:t>
      </w:r>
      <w:r w:rsidRPr="00BA1351">
        <w:rPr>
          <w:rFonts w:ascii="Arial" w:hAnsi="Arial" w:cs="Arial"/>
          <w:lang w:val="en-GB"/>
        </w:rPr>
        <w:t xml:space="preserve"> MTREF is based on the assumption that all borrowings are undertaken using fixed interest rates for amortisation-style loans requiring both regular principal and interest payments. As part o</w:t>
      </w:r>
      <w:r w:rsidR="00620E84">
        <w:rPr>
          <w:rFonts w:ascii="Arial" w:hAnsi="Arial" w:cs="Arial"/>
          <w:lang w:val="en-GB"/>
        </w:rPr>
        <w:t>f the compilation of the 2016/17</w:t>
      </w:r>
      <w:r w:rsidRPr="00BA1351">
        <w:rPr>
          <w:rFonts w:ascii="Arial" w:hAnsi="Arial" w:cs="Arial"/>
          <w:lang w:val="en-GB"/>
        </w:rPr>
        <w:t xml:space="preserve"> MTREF the potential of smoothing out the debt profile over the long term will be investigated.</w:t>
      </w:r>
    </w:p>
    <w:p w:rsidR="00750CAD" w:rsidRDefault="00750CAD" w:rsidP="00BA1351">
      <w:pPr>
        <w:autoSpaceDE w:val="0"/>
        <w:autoSpaceDN w:val="0"/>
        <w:adjustRightInd w:val="0"/>
        <w:spacing w:after="0" w:line="240" w:lineRule="auto"/>
        <w:jc w:val="both"/>
        <w:rPr>
          <w:rFonts w:ascii="Arial" w:hAnsi="Arial" w:cs="Arial"/>
          <w:lang w:val="en-GB"/>
        </w:rPr>
      </w:pPr>
    </w:p>
    <w:p w:rsidR="00E85E92" w:rsidRPr="00BA1351" w:rsidRDefault="00E85E92" w:rsidP="00BA1351">
      <w:pPr>
        <w:autoSpaceDE w:val="0"/>
        <w:autoSpaceDN w:val="0"/>
        <w:adjustRightInd w:val="0"/>
        <w:spacing w:after="0" w:line="240" w:lineRule="auto"/>
        <w:jc w:val="both"/>
        <w:rPr>
          <w:rFonts w:ascii="Arial" w:hAnsi="Arial" w:cs="Arial"/>
          <w:lang w:val="en-GB"/>
        </w:rPr>
      </w:pPr>
    </w:p>
    <w:p w:rsidR="00750CAD" w:rsidRPr="00956A70" w:rsidRDefault="00750CAD" w:rsidP="00A31BE9">
      <w:pPr>
        <w:pStyle w:val="Heading3"/>
        <w:numPr>
          <w:ilvl w:val="2"/>
          <w:numId w:val="22"/>
        </w:numPr>
        <w:rPr>
          <w:rFonts w:ascii="Arial" w:hAnsi="Arial" w:cs="Arial"/>
          <w:color w:val="auto"/>
          <w:lang w:val="en-GB"/>
        </w:rPr>
      </w:pPr>
      <w:bookmarkStart w:id="98" w:name="_Toc286034126"/>
      <w:bookmarkStart w:id="99" w:name="_Toc286034717"/>
      <w:r w:rsidRPr="00956A70">
        <w:rPr>
          <w:rFonts w:ascii="Arial" w:hAnsi="Arial" w:cs="Arial"/>
          <w:color w:val="auto"/>
          <w:lang w:val="en-GB"/>
        </w:rPr>
        <w:lastRenderedPageBreak/>
        <w:t>Collection rate for revenue services</w:t>
      </w:r>
      <w:bookmarkEnd w:id="98"/>
      <w:bookmarkEnd w:id="99"/>
    </w:p>
    <w:p w:rsidR="00750CAD" w:rsidRPr="00BA1351" w:rsidRDefault="00750CAD" w:rsidP="00BA1351">
      <w:pPr>
        <w:autoSpaceDE w:val="0"/>
        <w:autoSpaceDN w:val="0"/>
        <w:adjustRightInd w:val="0"/>
        <w:spacing w:after="0" w:line="240" w:lineRule="auto"/>
        <w:ind w:left="720" w:hanging="720"/>
        <w:rPr>
          <w:rFonts w:ascii="Arial" w:hAnsi="Arial" w:cs="Arial"/>
          <w:b/>
          <w:bCs/>
          <w:lang w:val="en-GB"/>
        </w:rPr>
      </w:pPr>
    </w:p>
    <w:p w:rsidR="00750CAD" w:rsidRDefault="00750CAD" w:rsidP="00BA1351">
      <w:pPr>
        <w:autoSpaceDE w:val="0"/>
        <w:autoSpaceDN w:val="0"/>
        <w:adjustRightInd w:val="0"/>
        <w:spacing w:after="0" w:line="240" w:lineRule="auto"/>
        <w:jc w:val="both"/>
        <w:rPr>
          <w:rFonts w:ascii="Arial" w:hAnsi="Arial" w:cs="Arial"/>
          <w:lang w:val="en-GB"/>
        </w:rPr>
      </w:pPr>
      <w:r w:rsidRPr="00BA1351">
        <w:rPr>
          <w:rFonts w:ascii="Arial" w:hAnsi="Arial" w:cs="Arial"/>
          <w:lang w:val="en-GB"/>
        </w:rPr>
        <w:t xml:space="preserve">The base assumption is that tariff and rating increases will increase at a rate </w:t>
      </w:r>
      <w:r>
        <w:rPr>
          <w:rFonts w:ascii="Arial" w:hAnsi="Arial" w:cs="Arial"/>
          <w:lang w:val="en-GB"/>
        </w:rPr>
        <w:t xml:space="preserve">slightly higher that </w:t>
      </w:r>
      <w:r w:rsidRPr="00BA1351">
        <w:rPr>
          <w:rFonts w:ascii="Arial" w:hAnsi="Arial" w:cs="Arial"/>
          <w:lang w:val="en-GB"/>
        </w:rPr>
        <w:t>CPI over the long term.  It is also assumed that current economic conditions, and relatively controlled inflationary conditions, will continue for the forecasted term.</w:t>
      </w:r>
    </w:p>
    <w:p w:rsidR="00750CAD" w:rsidRPr="00BA1351" w:rsidRDefault="00750CAD" w:rsidP="00BA1351">
      <w:pPr>
        <w:autoSpaceDE w:val="0"/>
        <w:autoSpaceDN w:val="0"/>
        <w:adjustRightInd w:val="0"/>
        <w:spacing w:after="0" w:line="240" w:lineRule="auto"/>
        <w:jc w:val="both"/>
        <w:rPr>
          <w:rFonts w:ascii="Arial" w:hAnsi="Arial" w:cs="Arial"/>
          <w:lang w:val="en-GB"/>
        </w:rPr>
      </w:pPr>
    </w:p>
    <w:p w:rsidR="00750CAD" w:rsidRDefault="00750CAD" w:rsidP="00BA1351">
      <w:pPr>
        <w:autoSpaceDE w:val="0"/>
        <w:autoSpaceDN w:val="0"/>
        <w:adjustRightInd w:val="0"/>
        <w:spacing w:after="0" w:line="240" w:lineRule="auto"/>
        <w:jc w:val="both"/>
        <w:rPr>
          <w:rFonts w:ascii="Arial" w:hAnsi="Arial" w:cs="Arial"/>
          <w:lang w:val="en-GB"/>
        </w:rPr>
      </w:pPr>
      <w:r w:rsidRPr="00BA1351">
        <w:rPr>
          <w:rFonts w:ascii="Arial" w:hAnsi="Arial" w:cs="Arial"/>
          <w:lang w:val="en-GB"/>
        </w:rPr>
        <w:t>The rate of revenue collection is current</w:t>
      </w:r>
      <w:r>
        <w:rPr>
          <w:rFonts w:ascii="Arial" w:hAnsi="Arial" w:cs="Arial"/>
          <w:lang w:val="en-GB"/>
        </w:rPr>
        <w:t xml:space="preserve">ly expressed as a percentage </w:t>
      </w:r>
      <w:r w:rsidR="00752074">
        <w:rPr>
          <w:rFonts w:ascii="Arial" w:hAnsi="Arial" w:cs="Arial"/>
          <w:lang w:val="en-GB"/>
        </w:rPr>
        <w:t>(88</w:t>
      </w:r>
      <w:r w:rsidRPr="002B178B">
        <w:rPr>
          <w:rFonts w:ascii="Arial" w:hAnsi="Arial" w:cs="Arial"/>
          <w:lang w:val="en-GB"/>
        </w:rPr>
        <w:t xml:space="preserve"> per cent) of annual billings</w:t>
      </w:r>
      <w:r w:rsidR="00752074">
        <w:rPr>
          <w:rFonts w:ascii="Arial" w:hAnsi="Arial" w:cs="Arial"/>
          <w:lang w:val="en-GB"/>
        </w:rPr>
        <w:t>.  Cash flow is assumed to be 88</w:t>
      </w:r>
      <w:r w:rsidRPr="002B178B">
        <w:rPr>
          <w:rFonts w:ascii="Arial" w:hAnsi="Arial" w:cs="Arial"/>
          <w:lang w:val="en-GB"/>
        </w:rPr>
        <w:t xml:space="preserve"> per cent of billings, plus an increased</w:t>
      </w:r>
      <w:r w:rsidRPr="00BA1351">
        <w:rPr>
          <w:rFonts w:ascii="Arial" w:hAnsi="Arial" w:cs="Arial"/>
          <w:lang w:val="en-GB"/>
        </w:rPr>
        <w:t xml:space="preserve"> collection of arrear debt from the revised collection and credit control policy.</w:t>
      </w:r>
      <w:r>
        <w:rPr>
          <w:rFonts w:ascii="Arial" w:hAnsi="Arial" w:cs="Arial"/>
          <w:lang w:val="en-GB"/>
        </w:rPr>
        <w:t xml:space="preserve">  The performance of arrear collections will however only be considered a source of additional cash in-flow once the performance has been carefully monitored.</w:t>
      </w:r>
    </w:p>
    <w:p w:rsidR="00750CAD" w:rsidRPr="00BA1351" w:rsidRDefault="00750CAD" w:rsidP="00BA1351">
      <w:pPr>
        <w:autoSpaceDE w:val="0"/>
        <w:autoSpaceDN w:val="0"/>
        <w:adjustRightInd w:val="0"/>
        <w:spacing w:after="0" w:line="240" w:lineRule="auto"/>
        <w:jc w:val="both"/>
        <w:rPr>
          <w:rFonts w:ascii="Arial" w:hAnsi="Arial" w:cs="Arial"/>
          <w:lang w:val="en-GB"/>
        </w:rPr>
      </w:pPr>
    </w:p>
    <w:p w:rsidR="00750CAD" w:rsidRPr="00956A70" w:rsidRDefault="00750CAD" w:rsidP="00A31BE9">
      <w:pPr>
        <w:pStyle w:val="Heading3"/>
        <w:numPr>
          <w:ilvl w:val="2"/>
          <w:numId w:val="22"/>
        </w:numPr>
        <w:rPr>
          <w:rFonts w:ascii="Arial" w:hAnsi="Arial" w:cs="Arial"/>
          <w:color w:val="auto"/>
          <w:lang w:val="en-GB"/>
        </w:rPr>
      </w:pPr>
      <w:bookmarkStart w:id="100" w:name="_Toc286034127"/>
      <w:bookmarkStart w:id="101" w:name="_Toc286034718"/>
      <w:r w:rsidRPr="00956A70">
        <w:rPr>
          <w:rFonts w:ascii="Arial" w:hAnsi="Arial" w:cs="Arial"/>
          <w:color w:val="auto"/>
          <w:lang w:val="en-GB"/>
        </w:rPr>
        <w:t>Growth or decline in tax base of the municipality</w:t>
      </w:r>
      <w:bookmarkEnd w:id="100"/>
      <w:bookmarkEnd w:id="101"/>
    </w:p>
    <w:p w:rsidR="00750CAD" w:rsidRPr="00BA1351" w:rsidRDefault="00750CAD" w:rsidP="00BA1351">
      <w:pPr>
        <w:autoSpaceDE w:val="0"/>
        <w:autoSpaceDN w:val="0"/>
        <w:adjustRightInd w:val="0"/>
        <w:spacing w:after="0" w:line="240" w:lineRule="auto"/>
        <w:ind w:left="720" w:hanging="720"/>
        <w:rPr>
          <w:rFonts w:ascii="Arial" w:hAnsi="Arial" w:cs="Arial"/>
          <w:b/>
          <w:bCs/>
          <w:lang w:val="en-GB"/>
        </w:rPr>
      </w:pPr>
    </w:p>
    <w:p w:rsidR="00750CAD" w:rsidRDefault="00750CAD" w:rsidP="00BA1351">
      <w:pPr>
        <w:autoSpaceDE w:val="0"/>
        <w:autoSpaceDN w:val="0"/>
        <w:adjustRightInd w:val="0"/>
        <w:spacing w:after="0" w:line="240" w:lineRule="auto"/>
        <w:jc w:val="both"/>
        <w:rPr>
          <w:rFonts w:ascii="Arial" w:hAnsi="Arial" w:cs="Arial"/>
          <w:lang w:val="en-GB"/>
        </w:rPr>
      </w:pPr>
      <w:r w:rsidRPr="00BA1351">
        <w:rPr>
          <w:rFonts w:ascii="Arial" w:hAnsi="Arial" w:cs="Arial"/>
          <w:lang w:val="en-GB"/>
        </w:rPr>
        <w:t>Debtor</w:t>
      </w:r>
      <w:r>
        <w:rPr>
          <w:rFonts w:ascii="Arial" w:hAnsi="Arial" w:cs="Arial"/>
          <w:lang w:val="en-GB"/>
        </w:rPr>
        <w:t>’</w:t>
      </w:r>
      <w:r w:rsidRPr="00BA1351">
        <w:rPr>
          <w:rFonts w:ascii="Arial" w:hAnsi="Arial" w:cs="Arial"/>
          <w:lang w:val="en-GB"/>
        </w:rPr>
        <w:t xml:space="preserve">s revenue is assumed to increase at a rate </w:t>
      </w:r>
      <w:r>
        <w:rPr>
          <w:rFonts w:ascii="Arial" w:hAnsi="Arial" w:cs="Arial"/>
          <w:lang w:val="en-GB"/>
        </w:rPr>
        <w:t>that is</w:t>
      </w:r>
      <w:r w:rsidRPr="00BA1351">
        <w:rPr>
          <w:rFonts w:ascii="Arial" w:hAnsi="Arial" w:cs="Arial"/>
          <w:lang w:val="en-GB"/>
        </w:rPr>
        <w:t xml:space="preserve"> influenced by the consumer debtor</w:t>
      </w:r>
      <w:r>
        <w:rPr>
          <w:rFonts w:ascii="Arial" w:hAnsi="Arial" w:cs="Arial"/>
          <w:lang w:val="en-GB"/>
        </w:rPr>
        <w:t>’</w:t>
      </w:r>
      <w:r w:rsidRPr="00BA1351">
        <w:rPr>
          <w:rFonts w:ascii="Arial" w:hAnsi="Arial" w:cs="Arial"/>
          <w:lang w:val="en-GB"/>
        </w:rPr>
        <w:t xml:space="preserve">s collection rate, tariff/rate pricing, real growth rate of the </w:t>
      </w:r>
      <w:r>
        <w:rPr>
          <w:rFonts w:ascii="Arial" w:hAnsi="Arial" w:cs="Arial"/>
          <w:lang w:val="en-GB"/>
        </w:rPr>
        <w:t>Municipality</w:t>
      </w:r>
      <w:r w:rsidRPr="00BA1351">
        <w:rPr>
          <w:rFonts w:ascii="Arial" w:hAnsi="Arial" w:cs="Arial"/>
          <w:lang w:val="en-GB"/>
        </w:rPr>
        <w:t xml:space="preserve">, household formation growth rate and the poor household change rate.  </w:t>
      </w:r>
    </w:p>
    <w:p w:rsidR="00750CAD" w:rsidRPr="00BA1351" w:rsidRDefault="00750CAD" w:rsidP="00BA1351">
      <w:pPr>
        <w:autoSpaceDE w:val="0"/>
        <w:autoSpaceDN w:val="0"/>
        <w:adjustRightInd w:val="0"/>
        <w:spacing w:after="0" w:line="240" w:lineRule="auto"/>
        <w:jc w:val="both"/>
        <w:rPr>
          <w:rFonts w:ascii="Arial" w:hAnsi="Arial" w:cs="Arial"/>
          <w:lang w:val="en-GB"/>
        </w:rPr>
      </w:pPr>
    </w:p>
    <w:p w:rsidR="00750CAD" w:rsidRPr="00BA1351" w:rsidRDefault="00750CAD" w:rsidP="00BA1351">
      <w:pPr>
        <w:autoSpaceDE w:val="0"/>
        <w:autoSpaceDN w:val="0"/>
        <w:adjustRightInd w:val="0"/>
        <w:spacing w:after="0" w:line="240" w:lineRule="auto"/>
        <w:jc w:val="both"/>
        <w:rPr>
          <w:rFonts w:ascii="Arial" w:hAnsi="Arial" w:cs="Arial"/>
          <w:lang w:val="en-GB"/>
        </w:rPr>
      </w:pPr>
      <w:r w:rsidRPr="00BA1351">
        <w:rPr>
          <w:rFonts w:ascii="Arial" w:hAnsi="Arial" w:cs="Arial"/>
          <w:lang w:val="en-GB"/>
        </w:rPr>
        <w:t xml:space="preserve">Household formation is the key factor in measuring municipal revenue and expenditure growth, as servicing ‘households’ is a greater municipal service factor than servicing individuals.  </w:t>
      </w:r>
      <w:r>
        <w:rPr>
          <w:rFonts w:ascii="Arial" w:hAnsi="Arial" w:cs="Arial"/>
          <w:lang w:val="en-GB"/>
        </w:rPr>
        <w:t xml:space="preserve"> </w:t>
      </w:r>
      <w:r w:rsidRPr="00BA1351">
        <w:rPr>
          <w:rFonts w:ascii="Arial" w:hAnsi="Arial" w:cs="Arial"/>
          <w:lang w:val="en-GB"/>
        </w:rPr>
        <w:t>Household formation rates are assumed to convert to household dwellings.</w:t>
      </w:r>
      <w:r>
        <w:rPr>
          <w:rFonts w:ascii="Arial" w:hAnsi="Arial" w:cs="Arial"/>
          <w:lang w:val="en-GB"/>
        </w:rPr>
        <w:t xml:space="preserve"> </w:t>
      </w:r>
      <w:r w:rsidRPr="00BA1351">
        <w:rPr>
          <w:rFonts w:ascii="Arial" w:hAnsi="Arial" w:cs="Arial"/>
          <w:lang w:val="en-GB"/>
        </w:rPr>
        <w:t xml:space="preserve"> In addition the change in the number of poor households influences the net revenue benefit derived from household formation growth, as it assumes that the same costs incurred for servicing the household exist, but that no consumer revenue is derived as the ‘poor household’ limits consumption to the level of free basic services.</w:t>
      </w:r>
    </w:p>
    <w:p w:rsidR="00750CAD" w:rsidRDefault="00750CAD" w:rsidP="00BA1351">
      <w:pPr>
        <w:autoSpaceDE w:val="0"/>
        <w:autoSpaceDN w:val="0"/>
        <w:adjustRightInd w:val="0"/>
        <w:spacing w:after="0" w:line="240" w:lineRule="auto"/>
        <w:ind w:left="720" w:hanging="720"/>
        <w:rPr>
          <w:rFonts w:ascii="Arial" w:hAnsi="Arial" w:cs="Arial"/>
          <w:b/>
          <w:bCs/>
          <w:lang w:val="en-GB"/>
        </w:rPr>
      </w:pPr>
    </w:p>
    <w:p w:rsidR="00750CAD" w:rsidRDefault="00750CAD" w:rsidP="00BA1351">
      <w:pPr>
        <w:autoSpaceDE w:val="0"/>
        <w:autoSpaceDN w:val="0"/>
        <w:adjustRightInd w:val="0"/>
        <w:spacing w:after="0" w:line="240" w:lineRule="auto"/>
        <w:ind w:left="720" w:hanging="720"/>
        <w:rPr>
          <w:rFonts w:ascii="Arial" w:hAnsi="Arial" w:cs="Arial"/>
          <w:b/>
          <w:bCs/>
          <w:lang w:val="en-GB"/>
        </w:rPr>
      </w:pPr>
    </w:p>
    <w:p w:rsidR="00750CAD" w:rsidRPr="00956A70" w:rsidRDefault="00750CAD" w:rsidP="00A31BE9">
      <w:pPr>
        <w:pStyle w:val="Heading3"/>
        <w:numPr>
          <w:ilvl w:val="2"/>
          <w:numId w:val="22"/>
        </w:numPr>
        <w:rPr>
          <w:rFonts w:ascii="Arial" w:hAnsi="Arial" w:cs="Arial"/>
          <w:color w:val="auto"/>
          <w:lang w:val="en-GB"/>
        </w:rPr>
      </w:pPr>
      <w:bookmarkStart w:id="102" w:name="_Toc286034129"/>
      <w:bookmarkStart w:id="103" w:name="_Toc286034720"/>
      <w:r w:rsidRPr="00956A70">
        <w:rPr>
          <w:rFonts w:ascii="Arial" w:hAnsi="Arial" w:cs="Arial"/>
          <w:color w:val="auto"/>
          <w:lang w:val="en-GB"/>
        </w:rPr>
        <w:t>Impact of national, provincial and local policies</w:t>
      </w:r>
      <w:bookmarkEnd w:id="102"/>
      <w:bookmarkEnd w:id="103"/>
    </w:p>
    <w:p w:rsidR="00750CAD" w:rsidRDefault="00750CAD" w:rsidP="00BA1351">
      <w:pPr>
        <w:autoSpaceDE w:val="0"/>
        <w:autoSpaceDN w:val="0"/>
        <w:adjustRightInd w:val="0"/>
        <w:spacing w:after="0" w:line="240" w:lineRule="auto"/>
        <w:jc w:val="both"/>
        <w:rPr>
          <w:rFonts w:ascii="Arial" w:hAnsi="Arial" w:cs="Arial"/>
          <w:lang w:val="en-GB"/>
        </w:rPr>
      </w:pPr>
    </w:p>
    <w:p w:rsidR="00750CAD" w:rsidRDefault="00750CAD" w:rsidP="00BA1351">
      <w:pPr>
        <w:autoSpaceDE w:val="0"/>
        <w:autoSpaceDN w:val="0"/>
        <w:adjustRightInd w:val="0"/>
        <w:spacing w:after="0" w:line="240" w:lineRule="auto"/>
        <w:jc w:val="both"/>
        <w:rPr>
          <w:rFonts w:ascii="Arial" w:hAnsi="Arial" w:cs="Arial"/>
          <w:lang w:val="en-GB"/>
        </w:rPr>
      </w:pPr>
      <w:r w:rsidRPr="00BA1351">
        <w:rPr>
          <w:rFonts w:ascii="Arial" w:hAnsi="Arial" w:cs="Arial"/>
          <w:lang w:val="en-GB"/>
        </w:rPr>
        <w:t xml:space="preserve">Integration of service delivery between </w:t>
      </w:r>
      <w:r>
        <w:rPr>
          <w:rFonts w:ascii="Arial" w:hAnsi="Arial" w:cs="Arial"/>
          <w:lang w:val="en-GB"/>
        </w:rPr>
        <w:t>n</w:t>
      </w:r>
      <w:r w:rsidRPr="00BA1351">
        <w:rPr>
          <w:rFonts w:ascii="Arial" w:hAnsi="Arial" w:cs="Arial"/>
          <w:lang w:val="en-GB"/>
        </w:rPr>
        <w:t xml:space="preserve">ational, </w:t>
      </w:r>
      <w:r>
        <w:rPr>
          <w:rFonts w:ascii="Arial" w:hAnsi="Arial" w:cs="Arial"/>
          <w:lang w:val="en-GB"/>
        </w:rPr>
        <w:t>provincial and local g</w:t>
      </w:r>
      <w:r w:rsidRPr="00BA1351">
        <w:rPr>
          <w:rFonts w:ascii="Arial" w:hAnsi="Arial" w:cs="Arial"/>
          <w:lang w:val="en-GB"/>
        </w:rPr>
        <w:t>overnment is critical to ensure focussed service delivery and in this regard various measures were implemented to align IDPs, provincial and national strategies around priority spatial interventions.  In this regard</w:t>
      </w:r>
      <w:r>
        <w:rPr>
          <w:rFonts w:ascii="Arial" w:hAnsi="Arial" w:cs="Arial"/>
          <w:lang w:val="en-GB"/>
        </w:rPr>
        <w:t>,</w:t>
      </w:r>
      <w:r w:rsidRPr="00BA1351">
        <w:rPr>
          <w:rFonts w:ascii="Arial" w:hAnsi="Arial" w:cs="Arial"/>
          <w:lang w:val="en-GB"/>
        </w:rPr>
        <w:t xml:space="preserve"> the following national priorities form the basis of all integration initiatives:</w:t>
      </w:r>
    </w:p>
    <w:p w:rsidR="00750CAD" w:rsidRPr="00BA1351" w:rsidRDefault="00750CAD" w:rsidP="00BA1351">
      <w:pPr>
        <w:autoSpaceDE w:val="0"/>
        <w:autoSpaceDN w:val="0"/>
        <w:adjustRightInd w:val="0"/>
        <w:spacing w:after="0" w:line="240" w:lineRule="auto"/>
        <w:jc w:val="both"/>
        <w:rPr>
          <w:rFonts w:ascii="Arial" w:hAnsi="Arial" w:cs="Arial"/>
          <w:lang w:val="en-GB"/>
        </w:rPr>
      </w:pPr>
    </w:p>
    <w:p w:rsidR="00750CAD" w:rsidRPr="00A73F84" w:rsidRDefault="00750CAD" w:rsidP="00A31BE9">
      <w:pPr>
        <w:numPr>
          <w:ilvl w:val="0"/>
          <w:numId w:val="4"/>
        </w:numPr>
        <w:tabs>
          <w:tab w:val="clear" w:pos="720"/>
          <w:tab w:val="num" w:pos="1418"/>
        </w:tabs>
        <w:spacing w:after="0" w:line="240" w:lineRule="auto"/>
        <w:ind w:left="709" w:hanging="709"/>
        <w:jc w:val="both"/>
        <w:rPr>
          <w:rFonts w:ascii="Arial" w:hAnsi="Arial" w:cs="Arial"/>
        </w:rPr>
      </w:pPr>
      <w:r w:rsidRPr="00A73F84">
        <w:rPr>
          <w:rFonts w:ascii="Arial" w:hAnsi="Arial" w:cs="Arial"/>
        </w:rPr>
        <w:t>Creating jobs;</w:t>
      </w:r>
    </w:p>
    <w:p w:rsidR="00750CAD" w:rsidRPr="00A73F84" w:rsidRDefault="00750CAD" w:rsidP="00A31BE9">
      <w:pPr>
        <w:numPr>
          <w:ilvl w:val="0"/>
          <w:numId w:val="4"/>
        </w:numPr>
        <w:tabs>
          <w:tab w:val="clear" w:pos="720"/>
          <w:tab w:val="num" w:pos="1418"/>
        </w:tabs>
        <w:spacing w:after="0" w:line="240" w:lineRule="auto"/>
        <w:ind w:left="709" w:hanging="709"/>
        <w:jc w:val="both"/>
        <w:rPr>
          <w:rFonts w:ascii="Arial" w:hAnsi="Arial" w:cs="Arial"/>
        </w:rPr>
      </w:pPr>
      <w:r w:rsidRPr="00A73F84">
        <w:rPr>
          <w:rFonts w:ascii="Arial" w:hAnsi="Arial" w:cs="Arial"/>
        </w:rPr>
        <w:t>Enhancing education and skill development;</w:t>
      </w:r>
    </w:p>
    <w:p w:rsidR="00750CAD" w:rsidRPr="00A73F84" w:rsidRDefault="00750CAD" w:rsidP="00A31BE9">
      <w:pPr>
        <w:numPr>
          <w:ilvl w:val="0"/>
          <w:numId w:val="4"/>
        </w:numPr>
        <w:tabs>
          <w:tab w:val="clear" w:pos="720"/>
          <w:tab w:val="num" w:pos="1418"/>
        </w:tabs>
        <w:spacing w:after="0" w:line="240" w:lineRule="auto"/>
        <w:ind w:left="709" w:hanging="709"/>
        <w:jc w:val="both"/>
        <w:rPr>
          <w:rFonts w:ascii="Arial" w:hAnsi="Arial" w:cs="Arial"/>
        </w:rPr>
      </w:pPr>
      <w:r w:rsidRPr="00A73F84">
        <w:rPr>
          <w:rFonts w:ascii="Arial" w:hAnsi="Arial" w:cs="Arial"/>
        </w:rPr>
        <w:t>Improving Health services;</w:t>
      </w:r>
    </w:p>
    <w:p w:rsidR="00750CAD" w:rsidRPr="00A73F84" w:rsidRDefault="00750CAD" w:rsidP="00A31BE9">
      <w:pPr>
        <w:numPr>
          <w:ilvl w:val="0"/>
          <w:numId w:val="4"/>
        </w:numPr>
        <w:tabs>
          <w:tab w:val="clear" w:pos="720"/>
          <w:tab w:val="num" w:pos="1418"/>
        </w:tabs>
        <w:spacing w:after="0" w:line="240" w:lineRule="auto"/>
        <w:ind w:left="709" w:hanging="709"/>
        <w:jc w:val="both"/>
        <w:rPr>
          <w:rFonts w:ascii="Arial" w:hAnsi="Arial" w:cs="Arial"/>
        </w:rPr>
      </w:pPr>
      <w:r w:rsidRPr="00A73F84">
        <w:rPr>
          <w:rFonts w:ascii="Arial" w:hAnsi="Arial" w:cs="Arial"/>
        </w:rPr>
        <w:t>Rural development and agriculture; and</w:t>
      </w:r>
    </w:p>
    <w:p w:rsidR="00750CAD" w:rsidRPr="00A73F84" w:rsidRDefault="00750CAD" w:rsidP="00A31BE9">
      <w:pPr>
        <w:numPr>
          <w:ilvl w:val="0"/>
          <w:numId w:val="4"/>
        </w:numPr>
        <w:tabs>
          <w:tab w:val="clear" w:pos="720"/>
          <w:tab w:val="num" w:pos="1418"/>
        </w:tabs>
        <w:spacing w:after="0" w:line="240" w:lineRule="auto"/>
        <w:ind w:left="709" w:hanging="709"/>
        <w:jc w:val="both"/>
        <w:rPr>
          <w:rFonts w:ascii="Arial" w:hAnsi="Arial" w:cs="Arial"/>
        </w:rPr>
      </w:pPr>
      <w:r w:rsidRPr="00A73F84">
        <w:rPr>
          <w:rFonts w:ascii="Arial" w:hAnsi="Arial" w:cs="Arial"/>
        </w:rPr>
        <w:t>Fighting crime and corruption.</w:t>
      </w:r>
    </w:p>
    <w:p w:rsidR="00750CAD" w:rsidRPr="00BA1351" w:rsidRDefault="00750CAD" w:rsidP="00BA1351">
      <w:pPr>
        <w:autoSpaceDE w:val="0"/>
        <w:autoSpaceDN w:val="0"/>
        <w:adjustRightInd w:val="0"/>
        <w:spacing w:after="0" w:line="240" w:lineRule="auto"/>
        <w:rPr>
          <w:rFonts w:ascii="Arial" w:hAnsi="Arial" w:cs="Arial"/>
          <w:lang w:val="en-GB"/>
        </w:rPr>
      </w:pPr>
    </w:p>
    <w:p w:rsidR="00750CAD" w:rsidRDefault="00750CAD" w:rsidP="00BA1351">
      <w:pPr>
        <w:spacing w:after="0" w:line="240" w:lineRule="auto"/>
        <w:jc w:val="both"/>
        <w:rPr>
          <w:rFonts w:ascii="Arial" w:hAnsi="Arial" w:cs="Arial"/>
          <w:lang w:val="en-GB"/>
        </w:rPr>
      </w:pPr>
      <w:r w:rsidRPr="00BA1351">
        <w:rPr>
          <w:rFonts w:ascii="Arial" w:hAnsi="Arial" w:cs="Arial"/>
          <w:lang w:val="en-GB"/>
        </w:rPr>
        <w:t xml:space="preserve">To achieve these priorities integration mechanisms are in place to ensure integrated planning and execution of various development programs. </w:t>
      </w:r>
      <w:r>
        <w:rPr>
          <w:rFonts w:ascii="Arial" w:hAnsi="Arial" w:cs="Arial"/>
          <w:lang w:val="en-GB"/>
        </w:rPr>
        <w:t xml:space="preserve"> </w:t>
      </w:r>
      <w:r w:rsidRPr="00BA1351">
        <w:rPr>
          <w:rFonts w:ascii="Arial" w:hAnsi="Arial" w:cs="Arial"/>
          <w:lang w:val="en-GB"/>
        </w:rPr>
        <w:t>The focus will be to strengthen the link between policy priorities and expenditure thereby ensuring the achievement of the national, provincial and local objectives.</w:t>
      </w:r>
    </w:p>
    <w:p w:rsidR="00750CAD" w:rsidRDefault="00750CAD" w:rsidP="00BA1351">
      <w:pPr>
        <w:spacing w:after="0" w:line="240" w:lineRule="auto"/>
        <w:jc w:val="both"/>
        <w:rPr>
          <w:rFonts w:ascii="Arial" w:hAnsi="Arial" w:cs="Arial"/>
          <w:lang w:val="en-GB"/>
        </w:rPr>
      </w:pPr>
    </w:p>
    <w:p w:rsidR="00E85E92" w:rsidRDefault="00E85E92" w:rsidP="00BA1351">
      <w:pPr>
        <w:spacing w:after="0" w:line="240" w:lineRule="auto"/>
        <w:jc w:val="both"/>
        <w:rPr>
          <w:rFonts w:ascii="Arial" w:hAnsi="Arial" w:cs="Arial"/>
          <w:lang w:val="en-GB"/>
        </w:rPr>
      </w:pPr>
    </w:p>
    <w:p w:rsidR="00E85E92" w:rsidRPr="00BA1351" w:rsidRDefault="00E85E92" w:rsidP="00BA1351">
      <w:pPr>
        <w:spacing w:after="0" w:line="240" w:lineRule="auto"/>
        <w:jc w:val="both"/>
        <w:rPr>
          <w:rFonts w:ascii="Arial" w:hAnsi="Arial" w:cs="Arial"/>
          <w:lang w:val="en-GB"/>
        </w:rPr>
      </w:pPr>
    </w:p>
    <w:p w:rsidR="00750CAD" w:rsidRPr="00956A70" w:rsidRDefault="00750CAD" w:rsidP="00A31BE9">
      <w:pPr>
        <w:pStyle w:val="Heading3"/>
        <w:numPr>
          <w:ilvl w:val="2"/>
          <w:numId w:val="22"/>
        </w:numPr>
        <w:rPr>
          <w:rFonts w:ascii="Arial" w:hAnsi="Arial" w:cs="Arial"/>
          <w:color w:val="auto"/>
          <w:lang w:val="en-GB"/>
        </w:rPr>
      </w:pPr>
      <w:bookmarkStart w:id="104" w:name="_Toc286034130"/>
      <w:bookmarkStart w:id="105" w:name="_Toc286034721"/>
      <w:r w:rsidRPr="00956A70">
        <w:rPr>
          <w:rFonts w:ascii="Arial" w:hAnsi="Arial" w:cs="Arial"/>
          <w:color w:val="auto"/>
          <w:lang w:val="en-GB"/>
        </w:rPr>
        <w:lastRenderedPageBreak/>
        <w:t>Ability of the municipality to spend and deliver on the programmes</w:t>
      </w:r>
      <w:bookmarkEnd w:id="104"/>
      <w:bookmarkEnd w:id="105"/>
    </w:p>
    <w:p w:rsidR="00750CAD" w:rsidRPr="00BA1351" w:rsidRDefault="00750CAD" w:rsidP="00BA1351">
      <w:pPr>
        <w:autoSpaceDE w:val="0"/>
        <w:autoSpaceDN w:val="0"/>
        <w:adjustRightInd w:val="0"/>
        <w:spacing w:after="0" w:line="240" w:lineRule="auto"/>
        <w:ind w:left="720" w:hanging="720"/>
        <w:rPr>
          <w:rFonts w:ascii="Arial" w:hAnsi="Arial" w:cs="Arial"/>
          <w:b/>
          <w:bCs/>
          <w:lang w:val="en-GB"/>
        </w:rPr>
      </w:pPr>
    </w:p>
    <w:p w:rsidR="00750CAD" w:rsidRDefault="00750CAD" w:rsidP="00C11B68">
      <w:pPr>
        <w:autoSpaceDE w:val="0"/>
        <w:autoSpaceDN w:val="0"/>
        <w:adjustRightInd w:val="0"/>
        <w:spacing w:after="0" w:line="240" w:lineRule="auto"/>
        <w:jc w:val="both"/>
        <w:rPr>
          <w:rFonts w:ascii="Arial" w:hAnsi="Arial" w:cs="Arial"/>
          <w:lang w:val="en-GB"/>
        </w:rPr>
      </w:pPr>
      <w:r w:rsidRPr="00BA1351">
        <w:rPr>
          <w:rFonts w:ascii="Arial" w:hAnsi="Arial" w:cs="Arial"/>
          <w:lang w:val="en-GB"/>
        </w:rPr>
        <w:t xml:space="preserve">It is estimated that a </w:t>
      </w:r>
      <w:r>
        <w:rPr>
          <w:rFonts w:ascii="Arial" w:hAnsi="Arial" w:cs="Arial"/>
          <w:lang w:val="en-GB"/>
        </w:rPr>
        <w:t xml:space="preserve">spending rate of at </w:t>
      </w:r>
      <w:r w:rsidR="00752074">
        <w:rPr>
          <w:rFonts w:ascii="Arial" w:hAnsi="Arial" w:cs="Arial"/>
          <w:lang w:val="en-GB"/>
        </w:rPr>
        <w:t>least 100</w:t>
      </w:r>
      <w:r w:rsidRPr="002B178B">
        <w:rPr>
          <w:rFonts w:ascii="Arial" w:hAnsi="Arial" w:cs="Arial"/>
          <w:lang w:val="en-GB"/>
        </w:rPr>
        <w:t xml:space="preserve"> per cent</w:t>
      </w:r>
      <w:r w:rsidRPr="00BA1351">
        <w:rPr>
          <w:rFonts w:ascii="Arial" w:hAnsi="Arial" w:cs="Arial"/>
          <w:lang w:val="en-GB"/>
        </w:rPr>
        <w:t xml:space="preserve"> is achieved</w:t>
      </w:r>
      <w:r>
        <w:rPr>
          <w:rFonts w:ascii="Arial" w:hAnsi="Arial" w:cs="Arial"/>
          <w:lang w:val="en-GB"/>
        </w:rPr>
        <w:t xml:space="preserve"> on operating expenditure </w:t>
      </w:r>
      <w:r w:rsidRPr="00222FE8">
        <w:rPr>
          <w:rFonts w:ascii="Arial" w:hAnsi="Arial" w:cs="Arial"/>
          <w:lang w:val="en-GB"/>
        </w:rPr>
        <w:t xml:space="preserve">and </w:t>
      </w:r>
      <w:r w:rsidR="00752074">
        <w:rPr>
          <w:rFonts w:ascii="Arial" w:hAnsi="Arial" w:cs="Arial"/>
          <w:lang w:val="en-GB"/>
        </w:rPr>
        <w:t>95</w:t>
      </w:r>
      <w:r>
        <w:rPr>
          <w:rFonts w:ascii="Arial" w:hAnsi="Arial" w:cs="Arial"/>
          <w:lang w:val="en-GB"/>
        </w:rPr>
        <w:t xml:space="preserve"> per cent on th</w:t>
      </w:r>
      <w:r w:rsidR="00620E84">
        <w:rPr>
          <w:rFonts w:ascii="Arial" w:hAnsi="Arial" w:cs="Arial"/>
          <w:lang w:val="en-GB"/>
        </w:rPr>
        <w:t>e capital programme for the 2016/17</w:t>
      </w:r>
      <w:r w:rsidRPr="00BA1351">
        <w:rPr>
          <w:rFonts w:ascii="Arial" w:hAnsi="Arial" w:cs="Arial"/>
          <w:lang w:val="en-GB"/>
        </w:rPr>
        <w:t xml:space="preserve"> MTREF of which performance has been factored into the cash flow budget.</w:t>
      </w:r>
    </w:p>
    <w:p w:rsidR="00750CAD" w:rsidRPr="00BA1351" w:rsidRDefault="00750CAD" w:rsidP="00EE7C40">
      <w:pPr>
        <w:autoSpaceDE w:val="0"/>
        <w:autoSpaceDN w:val="0"/>
        <w:adjustRightInd w:val="0"/>
        <w:spacing w:after="0" w:line="240" w:lineRule="auto"/>
        <w:jc w:val="both"/>
        <w:rPr>
          <w:rFonts w:ascii="Arial" w:hAnsi="Arial" w:cs="Arial"/>
          <w:lang w:val="en-GB"/>
        </w:rPr>
      </w:pPr>
    </w:p>
    <w:p w:rsidR="00750CAD" w:rsidRDefault="00750CAD" w:rsidP="00A31BE9">
      <w:pPr>
        <w:pStyle w:val="Heading2"/>
        <w:numPr>
          <w:ilvl w:val="1"/>
          <w:numId w:val="22"/>
        </w:numPr>
        <w:spacing w:before="0" w:line="240" w:lineRule="auto"/>
        <w:rPr>
          <w:rFonts w:ascii="Arial" w:hAnsi="Arial" w:cs="Arial"/>
          <w:color w:val="auto"/>
        </w:rPr>
      </w:pPr>
      <w:bookmarkStart w:id="106" w:name="_Toc286034131"/>
      <w:bookmarkStart w:id="107" w:name="_Toc286034722"/>
      <w:bookmarkStart w:id="108" w:name="_Toc286041444"/>
      <w:bookmarkStart w:id="109" w:name="_Toc286041513"/>
      <w:bookmarkStart w:id="110" w:name="_Toc286117324"/>
      <w:bookmarkStart w:id="111" w:name="_Toc451874426"/>
      <w:r w:rsidRPr="00397C37">
        <w:rPr>
          <w:rFonts w:ascii="Arial" w:hAnsi="Arial" w:cs="Arial"/>
          <w:color w:val="auto"/>
        </w:rPr>
        <w:t>Overview of budget funding</w:t>
      </w:r>
      <w:bookmarkEnd w:id="106"/>
      <w:bookmarkEnd w:id="107"/>
      <w:bookmarkEnd w:id="108"/>
      <w:bookmarkEnd w:id="109"/>
      <w:bookmarkEnd w:id="110"/>
      <w:bookmarkEnd w:id="111"/>
    </w:p>
    <w:p w:rsidR="00750CAD" w:rsidRPr="00EE7C40" w:rsidRDefault="00750CAD" w:rsidP="00EE7C40">
      <w:pPr>
        <w:spacing w:after="0" w:line="240" w:lineRule="auto"/>
        <w:rPr>
          <w:rFonts w:ascii="Arial" w:hAnsi="Arial" w:cs="Arial"/>
        </w:rPr>
      </w:pPr>
    </w:p>
    <w:p w:rsidR="00750CAD" w:rsidRPr="00956A70" w:rsidRDefault="00750CAD" w:rsidP="00A31BE9">
      <w:pPr>
        <w:pStyle w:val="Heading3"/>
        <w:numPr>
          <w:ilvl w:val="2"/>
          <w:numId w:val="22"/>
        </w:numPr>
        <w:rPr>
          <w:rFonts w:ascii="Arial" w:hAnsi="Arial" w:cs="Arial"/>
          <w:color w:val="auto"/>
          <w:lang w:val="en-GB"/>
        </w:rPr>
      </w:pPr>
      <w:bookmarkStart w:id="112" w:name="_Toc286034132"/>
      <w:bookmarkStart w:id="113" w:name="_Toc286034723"/>
      <w:r>
        <w:rPr>
          <w:rFonts w:ascii="Arial" w:hAnsi="Arial" w:cs="Arial"/>
          <w:color w:val="auto"/>
          <w:lang w:val="en-GB"/>
        </w:rPr>
        <w:t>Medium-term o</w:t>
      </w:r>
      <w:r w:rsidRPr="00956A70">
        <w:rPr>
          <w:rFonts w:ascii="Arial" w:hAnsi="Arial" w:cs="Arial"/>
          <w:color w:val="auto"/>
          <w:lang w:val="en-GB"/>
        </w:rPr>
        <w:t xml:space="preserve">utlook: </w:t>
      </w:r>
      <w:r>
        <w:rPr>
          <w:rFonts w:ascii="Arial" w:hAnsi="Arial" w:cs="Arial"/>
          <w:color w:val="auto"/>
          <w:lang w:val="en-GB"/>
        </w:rPr>
        <w:t>o</w:t>
      </w:r>
      <w:r w:rsidRPr="00956A70">
        <w:rPr>
          <w:rFonts w:ascii="Arial" w:hAnsi="Arial" w:cs="Arial"/>
          <w:color w:val="auto"/>
          <w:lang w:val="en-GB"/>
        </w:rPr>
        <w:t>perating</w:t>
      </w:r>
      <w:r>
        <w:rPr>
          <w:rFonts w:ascii="Arial" w:hAnsi="Arial" w:cs="Arial"/>
          <w:color w:val="auto"/>
          <w:lang w:val="en-GB"/>
        </w:rPr>
        <w:t xml:space="preserve"> r</w:t>
      </w:r>
      <w:r w:rsidRPr="00956A70">
        <w:rPr>
          <w:rFonts w:ascii="Arial" w:hAnsi="Arial" w:cs="Arial"/>
          <w:color w:val="auto"/>
          <w:lang w:val="en-GB"/>
        </w:rPr>
        <w:t>evenue</w:t>
      </w:r>
      <w:bookmarkEnd w:id="112"/>
      <w:bookmarkEnd w:id="113"/>
    </w:p>
    <w:p w:rsidR="00750CAD" w:rsidRPr="001F1511" w:rsidRDefault="00750CAD" w:rsidP="00EE7C40">
      <w:pPr>
        <w:spacing w:after="0" w:line="240" w:lineRule="auto"/>
        <w:jc w:val="both"/>
        <w:rPr>
          <w:rFonts w:ascii="Arial" w:hAnsi="Arial" w:cs="Arial"/>
          <w:b/>
          <w:bCs/>
          <w:lang w:val="en-GB"/>
        </w:rPr>
      </w:pPr>
    </w:p>
    <w:p w:rsidR="00750CAD" w:rsidRPr="001F1511" w:rsidRDefault="00750CAD" w:rsidP="00EE7C40">
      <w:pPr>
        <w:spacing w:after="0" w:line="240" w:lineRule="auto"/>
        <w:jc w:val="both"/>
        <w:rPr>
          <w:rFonts w:ascii="Arial" w:hAnsi="Arial" w:cs="Arial"/>
          <w:lang w:val="en-GB"/>
        </w:rPr>
      </w:pPr>
      <w:r>
        <w:rPr>
          <w:rFonts w:ascii="Arial" w:hAnsi="Arial" w:cs="Arial"/>
          <w:lang w:val="en-GB"/>
        </w:rPr>
        <w:t>The following table is a breakdown of the operating revenue over the medium-term:</w:t>
      </w:r>
    </w:p>
    <w:p w:rsidR="00750CAD" w:rsidRDefault="00750CAD" w:rsidP="00BA21C3">
      <w:pPr>
        <w:spacing w:after="0" w:line="240" w:lineRule="auto"/>
        <w:jc w:val="both"/>
        <w:rPr>
          <w:rFonts w:ascii="Arial" w:hAnsi="Arial" w:cs="Arial"/>
          <w:i/>
          <w:iCs/>
          <w:sz w:val="20"/>
          <w:szCs w:val="20"/>
        </w:rPr>
      </w:pPr>
    </w:p>
    <w:p w:rsidR="00750CAD" w:rsidRPr="00BA21C3" w:rsidRDefault="00750CAD" w:rsidP="00BA21C3">
      <w:pPr>
        <w:pStyle w:val="Caption"/>
        <w:keepNext/>
      </w:pPr>
      <w:r>
        <w:t xml:space="preserve">Table </w:t>
      </w:r>
      <w:r w:rsidR="00FD5ED6">
        <w:t xml:space="preserve">33 </w:t>
      </w:r>
      <w:r w:rsidR="00FD5ED6" w:rsidRPr="00BA21C3">
        <w:t>Breakdown</w:t>
      </w:r>
      <w:r w:rsidRPr="00BA21C3">
        <w:t xml:space="preserve"> of the operating revenue over the medium-term</w:t>
      </w:r>
    </w:p>
    <w:p w:rsidR="00750CAD" w:rsidRPr="00567BD0" w:rsidRDefault="00752074" w:rsidP="00CC0EE0">
      <w:pPr>
        <w:spacing w:after="0" w:line="240" w:lineRule="auto"/>
        <w:jc w:val="both"/>
        <w:rPr>
          <w:rFonts w:ascii="Arial" w:hAnsi="Arial" w:cs="Arial"/>
          <w:color w:val="E36C0A"/>
          <w:sz w:val="24"/>
          <w:szCs w:val="24"/>
        </w:rPr>
      </w:pPr>
      <w:r w:rsidRPr="00752074">
        <w:rPr>
          <w:noProof/>
          <w:lang w:val="en-US"/>
        </w:rPr>
        <w:drawing>
          <wp:inline distT="0" distB="0" distL="0" distR="0">
            <wp:extent cx="5667375" cy="44672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67375" cy="4467225"/>
                    </a:xfrm>
                    <a:prstGeom prst="rect">
                      <a:avLst/>
                    </a:prstGeom>
                    <a:noFill/>
                    <a:ln>
                      <a:noFill/>
                    </a:ln>
                  </pic:spPr>
                </pic:pic>
              </a:graphicData>
            </a:graphic>
          </wp:inline>
        </w:drawing>
      </w:r>
    </w:p>
    <w:p w:rsidR="00750CAD" w:rsidRPr="009D077A" w:rsidRDefault="00750CAD" w:rsidP="004C254E">
      <w:pPr>
        <w:pStyle w:val="Caption"/>
        <w:spacing w:before="120"/>
      </w:pPr>
    </w:p>
    <w:p w:rsidR="00750CAD" w:rsidRPr="005638A1" w:rsidRDefault="00750CAD" w:rsidP="005638A1">
      <w:pPr>
        <w:spacing w:after="0" w:line="240" w:lineRule="auto"/>
        <w:jc w:val="both"/>
        <w:rPr>
          <w:rFonts w:ascii="Arial" w:hAnsi="Arial" w:cs="Arial"/>
        </w:rPr>
      </w:pPr>
      <w:r w:rsidRPr="005638A1">
        <w:rPr>
          <w:rFonts w:ascii="Arial" w:hAnsi="Arial" w:cs="Arial"/>
        </w:rPr>
        <w:t>Tariff setting plays a major role in ensuring desired levels of revenue</w:t>
      </w:r>
      <w:r>
        <w:rPr>
          <w:rFonts w:ascii="Arial" w:hAnsi="Arial" w:cs="Arial"/>
        </w:rPr>
        <w:t xml:space="preserve">. Getting tariffs right assists </w:t>
      </w:r>
      <w:r w:rsidRPr="005638A1">
        <w:rPr>
          <w:rFonts w:ascii="Arial" w:hAnsi="Arial" w:cs="Arial"/>
        </w:rPr>
        <w:t xml:space="preserve">in the compilation of a credible and </w:t>
      </w:r>
      <w:r>
        <w:rPr>
          <w:rFonts w:ascii="Arial" w:hAnsi="Arial" w:cs="Arial"/>
        </w:rPr>
        <w:t xml:space="preserve">funded </w:t>
      </w:r>
      <w:r w:rsidRPr="005638A1">
        <w:rPr>
          <w:rFonts w:ascii="Arial" w:hAnsi="Arial" w:cs="Arial"/>
        </w:rPr>
        <w:t>budget</w:t>
      </w:r>
      <w:r>
        <w:rPr>
          <w:rFonts w:ascii="Arial" w:hAnsi="Arial" w:cs="Arial"/>
        </w:rPr>
        <w:t>.</w:t>
      </w:r>
      <w:r w:rsidRPr="005638A1">
        <w:rPr>
          <w:rFonts w:ascii="Arial" w:hAnsi="Arial" w:cs="Arial"/>
        </w:rPr>
        <w:t xml:space="preserve"> </w:t>
      </w:r>
      <w:r>
        <w:rPr>
          <w:rFonts w:ascii="Arial" w:hAnsi="Arial" w:cs="Arial"/>
        </w:rPr>
        <w:t xml:space="preserve"> </w:t>
      </w:r>
      <w:r w:rsidRPr="005638A1">
        <w:rPr>
          <w:rFonts w:ascii="Arial" w:hAnsi="Arial" w:cs="Arial"/>
        </w:rPr>
        <w:t xml:space="preserve">The </w:t>
      </w:r>
      <w:r>
        <w:rPr>
          <w:rFonts w:ascii="Arial" w:hAnsi="Arial" w:cs="Arial"/>
        </w:rPr>
        <w:t xml:space="preserve">Municipality </w:t>
      </w:r>
      <w:r w:rsidRPr="005638A1">
        <w:rPr>
          <w:rFonts w:ascii="Arial" w:hAnsi="Arial" w:cs="Arial"/>
        </w:rPr>
        <w:t xml:space="preserve">derives </w:t>
      </w:r>
      <w:r>
        <w:rPr>
          <w:rFonts w:ascii="Arial" w:hAnsi="Arial" w:cs="Arial"/>
        </w:rPr>
        <w:t xml:space="preserve">most of </w:t>
      </w:r>
      <w:r w:rsidRPr="005638A1">
        <w:rPr>
          <w:rFonts w:ascii="Arial" w:hAnsi="Arial" w:cs="Arial"/>
        </w:rPr>
        <w:t>its</w:t>
      </w:r>
      <w:r>
        <w:rPr>
          <w:rFonts w:ascii="Arial" w:hAnsi="Arial" w:cs="Arial"/>
        </w:rPr>
        <w:t xml:space="preserve"> operational </w:t>
      </w:r>
      <w:r w:rsidRPr="005638A1">
        <w:rPr>
          <w:rFonts w:ascii="Arial" w:hAnsi="Arial" w:cs="Arial"/>
        </w:rPr>
        <w:t>revenue from the provision of g</w:t>
      </w:r>
      <w:r>
        <w:rPr>
          <w:rFonts w:ascii="Arial" w:hAnsi="Arial" w:cs="Arial"/>
        </w:rPr>
        <w:t xml:space="preserve">oods and services such as </w:t>
      </w:r>
      <w:r w:rsidRPr="005638A1">
        <w:rPr>
          <w:rFonts w:ascii="Arial" w:hAnsi="Arial" w:cs="Arial"/>
        </w:rPr>
        <w:t xml:space="preserve"> </w:t>
      </w:r>
      <w:r>
        <w:rPr>
          <w:rFonts w:ascii="Arial" w:hAnsi="Arial" w:cs="Arial"/>
        </w:rPr>
        <w:t>electricity, solid waste removal, p</w:t>
      </w:r>
      <w:r w:rsidRPr="005638A1">
        <w:rPr>
          <w:rFonts w:ascii="Arial" w:hAnsi="Arial" w:cs="Arial"/>
        </w:rPr>
        <w:t>rope</w:t>
      </w:r>
      <w:r>
        <w:rPr>
          <w:rFonts w:ascii="Arial" w:hAnsi="Arial" w:cs="Arial"/>
        </w:rPr>
        <w:t>rty rates, operating</w:t>
      </w:r>
      <w:r w:rsidRPr="005638A1">
        <w:rPr>
          <w:rFonts w:ascii="Arial" w:hAnsi="Arial" w:cs="Arial"/>
        </w:rPr>
        <w:t xml:space="preserve"> grants from organs of state and other minor charges (such as building plan fees</w:t>
      </w:r>
      <w:r>
        <w:rPr>
          <w:rFonts w:ascii="Arial" w:hAnsi="Arial" w:cs="Arial"/>
        </w:rPr>
        <w:t>, licenses, fines and permits etc</w:t>
      </w:r>
      <w:r w:rsidRPr="005638A1">
        <w:rPr>
          <w:rFonts w:ascii="Arial" w:hAnsi="Arial" w:cs="Arial"/>
        </w:rPr>
        <w:t>).</w:t>
      </w:r>
    </w:p>
    <w:p w:rsidR="00750CAD" w:rsidRPr="005638A1" w:rsidRDefault="00750CAD" w:rsidP="005638A1">
      <w:pPr>
        <w:spacing w:after="0" w:line="240" w:lineRule="auto"/>
        <w:jc w:val="both"/>
        <w:rPr>
          <w:rFonts w:ascii="Arial" w:hAnsi="Arial" w:cs="Arial"/>
        </w:rPr>
      </w:pPr>
    </w:p>
    <w:p w:rsidR="00750CAD" w:rsidRPr="005638A1" w:rsidRDefault="00750CAD" w:rsidP="005638A1">
      <w:pPr>
        <w:spacing w:after="0" w:line="240" w:lineRule="auto"/>
        <w:jc w:val="both"/>
        <w:rPr>
          <w:rFonts w:ascii="Arial" w:hAnsi="Arial" w:cs="Arial"/>
        </w:rPr>
      </w:pPr>
      <w:r w:rsidRPr="005638A1">
        <w:rPr>
          <w:rFonts w:ascii="Arial" w:hAnsi="Arial" w:cs="Arial"/>
        </w:rPr>
        <w:lastRenderedPageBreak/>
        <w:t>The revenue strategy is a function of key components such as:</w:t>
      </w:r>
    </w:p>
    <w:p w:rsidR="00750CAD" w:rsidRPr="005638A1" w:rsidRDefault="00750CAD" w:rsidP="00A31BE9">
      <w:pPr>
        <w:numPr>
          <w:ilvl w:val="0"/>
          <w:numId w:val="4"/>
        </w:numPr>
        <w:tabs>
          <w:tab w:val="clear" w:pos="720"/>
          <w:tab w:val="num" w:pos="1418"/>
        </w:tabs>
        <w:spacing w:after="0" w:line="240" w:lineRule="auto"/>
        <w:ind w:left="709" w:hanging="709"/>
        <w:jc w:val="both"/>
        <w:rPr>
          <w:rFonts w:ascii="Arial" w:hAnsi="Arial" w:cs="Arial"/>
        </w:rPr>
      </w:pPr>
      <w:r w:rsidRPr="005638A1">
        <w:rPr>
          <w:rFonts w:ascii="Arial" w:hAnsi="Arial" w:cs="Arial"/>
        </w:rPr>
        <w:t xml:space="preserve">Growth in the </w:t>
      </w:r>
      <w:r>
        <w:rPr>
          <w:rFonts w:ascii="Arial" w:hAnsi="Arial" w:cs="Arial"/>
        </w:rPr>
        <w:t>Municipality</w:t>
      </w:r>
      <w:r w:rsidRPr="005638A1">
        <w:rPr>
          <w:rFonts w:ascii="Arial" w:hAnsi="Arial" w:cs="Arial"/>
        </w:rPr>
        <w:t xml:space="preserve"> and economic development</w:t>
      </w:r>
      <w:r>
        <w:rPr>
          <w:rFonts w:ascii="Arial" w:hAnsi="Arial" w:cs="Arial"/>
        </w:rPr>
        <w:t>;</w:t>
      </w:r>
    </w:p>
    <w:p w:rsidR="00750CAD" w:rsidRPr="005638A1" w:rsidRDefault="00750CAD" w:rsidP="00A31BE9">
      <w:pPr>
        <w:numPr>
          <w:ilvl w:val="0"/>
          <w:numId w:val="4"/>
        </w:numPr>
        <w:tabs>
          <w:tab w:val="clear" w:pos="720"/>
          <w:tab w:val="num" w:pos="1418"/>
        </w:tabs>
        <w:spacing w:after="0" w:line="240" w:lineRule="auto"/>
        <w:ind w:left="709" w:hanging="709"/>
        <w:jc w:val="both"/>
        <w:rPr>
          <w:rFonts w:ascii="Arial" w:hAnsi="Arial" w:cs="Arial"/>
        </w:rPr>
      </w:pPr>
      <w:r w:rsidRPr="005638A1">
        <w:rPr>
          <w:rFonts w:ascii="Arial" w:hAnsi="Arial" w:cs="Arial"/>
        </w:rPr>
        <w:t>Revenue</w:t>
      </w:r>
      <w:r>
        <w:rPr>
          <w:rFonts w:ascii="Arial" w:hAnsi="Arial" w:cs="Arial"/>
        </w:rPr>
        <w:t xml:space="preserve"> management and </w:t>
      </w:r>
      <w:r w:rsidRPr="005638A1">
        <w:rPr>
          <w:rFonts w:ascii="Arial" w:hAnsi="Arial" w:cs="Arial"/>
        </w:rPr>
        <w:t>enhancement</w:t>
      </w:r>
      <w:r>
        <w:rPr>
          <w:rFonts w:ascii="Arial" w:hAnsi="Arial" w:cs="Arial"/>
        </w:rPr>
        <w:t>;</w:t>
      </w:r>
    </w:p>
    <w:p w:rsidR="00750CAD" w:rsidRPr="005638A1" w:rsidRDefault="00750CAD" w:rsidP="00A31BE9">
      <w:pPr>
        <w:numPr>
          <w:ilvl w:val="0"/>
          <w:numId w:val="4"/>
        </w:numPr>
        <w:tabs>
          <w:tab w:val="clear" w:pos="720"/>
          <w:tab w:val="num" w:pos="1418"/>
        </w:tabs>
        <w:spacing w:after="0" w:line="240" w:lineRule="auto"/>
        <w:ind w:left="709" w:hanging="709"/>
        <w:jc w:val="both"/>
        <w:rPr>
          <w:rFonts w:ascii="Arial" w:hAnsi="Arial" w:cs="Arial"/>
        </w:rPr>
      </w:pPr>
      <w:r w:rsidRPr="005638A1">
        <w:rPr>
          <w:rFonts w:ascii="Arial" w:hAnsi="Arial" w:cs="Arial"/>
        </w:rPr>
        <w:t xml:space="preserve">Achievement of </w:t>
      </w:r>
      <w:r>
        <w:rPr>
          <w:rFonts w:ascii="Arial" w:hAnsi="Arial" w:cs="Arial"/>
        </w:rPr>
        <w:t xml:space="preserve">a </w:t>
      </w:r>
      <w:r w:rsidRPr="005638A1">
        <w:rPr>
          <w:rFonts w:ascii="Arial" w:hAnsi="Arial" w:cs="Arial"/>
        </w:rPr>
        <w:t>9</w:t>
      </w:r>
      <w:r>
        <w:rPr>
          <w:rFonts w:ascii="Arial" w:hAnsi="Arial" w:cs="Arial"/>
        </w:rPr>
        <w:t>5 per cent</w:t>
      </w:r>
      <w:r w:rsidRPr="005638A1">
        <w:rPr>
          <w:rFonts w:ascii="Arial" w:hAnsi="Arial" w:cs="Arial"/>
        </w:rPr>
        <w:t xml:space="preserve"> annual collection rate for consumer revenue</w:t>
      </w:r>
      <w:r>
        <w:rPr>
          <w:rFonts w:ascii="Arial" w:hAnsi="Arial" w:cs="Arial"/>
        </w:rPr>
        <w:t>;</w:t>
      </w:r>
    </w:p>
    <w:p w:rsidR="00750CAD" w:rsidRPr="005638A1" w:rsidRDefault="00750CAD" w:rsidP="00A31BE9">
      <w:pPr>
        <w:numPr>
          <w:ilvl w:val="0"/>
          <w:numId w:val="4"/>
        </w:numPr>
        <w:tabs>
          <w:tab w:val="clear" w:pos="720"/>
          <w:tab w:val="num" w:pos="1418"/>
        </w:tabs>
        <w:spacing w:after="0" w:line="240" w:lineRule="auto"/>
        <w:ind w:left="709" w:hanging="709"/>
        <w:jc w:val="both"/>
        <w:rPr>
          <w:rFonts w:ascii="Arial" w:hAnsi="Arial" w:cs="Arial"/>
        </w:rPr>
      </w:pPr>
      <w:r w:rsidRPr="005638A1">
        <w:rPr>
          <w:rFonts w:ascii="Arial" w:hAnsi="Arial" w:cs="Arial"/>
        </w:rPr>
        <w:t>National Treasury guidelines</w:t>
      </w:r>
      <w:r>
        <w:rPr>
          <w:rFonts w:ascii="Arial" w:hAnsi="Arial" w:cs="Arial"/>
        </w:rPr>
        <w:t>;</w:t>
      </w:r>
    </w:p>
    <w:p w:rsidR="00750CAD" w:rsidRPr="005638A1" w:rsidRDefault="00750CAD" w:rsidP="00A31BE9">
      <w:pPr>
        <w:numPr>
          <w:ilvl w:val="0"/>
          <w:numId w:val="4"/>
        </w:numPr>
        <w:tabs>
          <w:tab w:val="clear" w:pos="720"/>
          <w:tab w:val="num" w:pos="1418"/>
        </w:tabs>
        <w:spacing w:after="0" w:line="240" w:lineRule="auto"/>
        <w:ind w:left="709" w:hanging="709"/>
        <w:jc w:val="both"/>
        <w:rPr>
          <w:rFonts w:ascii="Arial" w:hAnsi="Arial" w:cs="Arial"/>
        </w:rPr>
      </w:pPr>
      <w:r>
        <w:rPr>
          <w:rFonts w:ascii="Arial" w:hAnsi="Arial" w:cs="Arial"/>
        </w:rPr>
        <w:t>Electricity</w:t>
      </w:r>
      <w:r w:rsidRPr="005638A1">
        <w:rPr>
          <w:rFonts w:ascii="Arial" w:hAnsi="Arial" w:cs="Arial"/>
        </w:rPr>
        <w:t xml:space="preserve"> tariff increases within the National </w:t>
      </w:r>
      <w:r>
        <w:rPr>
          <w:rFonts w:ascii="Arial" w:hAnsi="Arial" w:cs="Arial"/>
        </w:rPr>
        <w:t>Energy</w:t>
      </w:r>
      <w:r w:rsidRPr="005638A1">
        <w:rPr>
          <w:rFonts w:ascii="Arial" w:hAnsi="Arial" w:cs="Arial"/>
        </w:rPr>
        <w:t xml:space="preserve"> Regulator of South Africa (NERSA) approval</w:t>
      </w:r>
      <w:r>
        <w:rPr>
          <w:rFonts w:ascii="Arial" w:hAnsi="Arial" w:cs="Arial"/>
        </w:rPr>
        <w:t>;</w:t>
      </w:r>
    </w:p>
    <w:p w:rsidR="00750CAD" w:rsidRPr="005638A1" w:rsidRDefault="00750CAD" w:rsidP="00A31BE9">
      <w:pPr>
        <w:numPr>
          <w:ilvl w:val="0"/>
          <w:numId w:val="4"/>
        </w:numPr>
        <w:tabs>
          <w:tab w:val="clear" w:pos="720"/>
          <w:tab w:val="num" w:pos="1418"/>
        </w:tabs>
        <w:spacing w:after="0" w:line="240" w:lineRule="auto"/>
        <w:ind w:left="709" w:hanging="709"/>
        <w:jc w:val="both"/>
        <w:rPr>
          <w:rFonts w:ascii="Arial" w:hAnsi="Arial" w:cs="Arial"/>
        </w:rPr>
      </w:pPr>
      <w:r w:rsidRPr="005638A1">
        <w:rPr>
          <w:rFonts w:ascii="Arial" w:hAnsi="Arial" w:cs="Arial"/>
        </w:rPr>
        <w:t>Achievement of full cost recovery of specific user charges</w:t>
      </w:r>
      <w:r>
        <w:rPr>
          <w:rFonts w:ascii="Arial" w:hAnsi="Arial" w:cs="Arial"/>
        </w:rPr>
        <w:t>;</w:t>
      </w:r>
    </w:p>
    <w:p w:rsidR="00750CAD" w:rsidRPr="005638A1" w:rsidRDefault="00750CAD" w:rsidP="00A31BE9">
      <w:pPr>
        <w:numPr>
          <w:ilvl w:val="0"/>
          <w:numId w:val="4"/>
        </w:numPr>
        <w:tabs>
          <w:tab w:val="clear" w:pos="720"/>
          <w:tab w:val="num" w:pos="1418"/>
        </w:tabs>
        <w:spacing w:after="0" w:line="240" w:lineRule="auto"/>
        <w:ind w:left="709" w:hanging="709"/>
        <w:jc w:val="both"/>
        <w:rPr>
          <w:rFonts w:ascii="Arial" w:hAnsi="Arial" w:cs="Arial"/>
        </w:rPr>
      </w:pPr>
      <w:r w:rsidRPr="005638A1">
        <w:rPr>
          <w:rFonts w:ascii="Arial" w:hAnsi="Arial" w:cs="Arial"/>
        </w:rPr>
        <w:t>Determining tariff escalation rate by establishing/calculating revenue requirement</w:t>
      </w:r>
      <w:r>
        <w:rPr>
          <w:rFonts w:ascii="Arial" w:hAnsi="Arial" w:cs="Arial"/>
        </w:rPr>
        <w:t>s;</w:t>
      </w:r>
    </w:p>
    <w:p w:rsidR="00750CAD" w:rsidRPr="005638A1" w:rsidRDefault="00750CAD" w:rsidP="00A31BE9">
      <w:pPr>
        <w:numPr>
          <w:ilvl w:val="0"/>
          <w:numId w:val="4"/>
        </w:numPr>
        <w:tabs>
          <w:tab w:val="clear" w:pos="720"/>
          <w:tab w:val="num" w:pos="1418"/>
        </w:tabs>
        <w:spacing w:after="0" w:line="240" w:lineRule="auto"/>
        <w:ind w:left="709" w:hanging="709"/>
        <w:jc w:val="both"/>
        <w:rPr>
          <w:rFonts w:ascii="Arial" w:hAnsi="Arial" w:cs="Arial"/>
        </w:rPr>
      </w:pPr>
      <w:r w:rsidRPr="005638A1">
        <w:rPr>
          <w:rFonts w:ascii="Arial" w:hAnsi="Arial" w:cs="Arial"/>
        </w:rPr>
        <w:t>The Property Rates Policy in terms of the Municipal Property Rates Act, 2004 (Act 6 of 2004) (MPRA)</w:t>
      </w:r>
      <w:r>
        <w:rPr>
          <w:rFonts w:ascii="Arial" w:hAnsi="Arial" w:cs="Arial"/>
        </w:rPr>
        <w:t xml:space="preserve">, and </w:t>
      </w:r>
    </w:p>
    <w:p w:rsidR="00750CAD" w:rsidRDefault="00750CAD" w:rsidP="00A31BE9">
      <w:pPr>
        <w:numPr>
          <w:ilvl w:val="0"/>
          <w:numId w:val="4"/>
        </w:numPr>
        <w:tabs>
          <w:tab w:val="clear" w:pos="720"/>
          <w:tab w:val="num" w:pos="1418"/>
        </w:tabs>
        <w:spacing w:after="0" w:line="240" w:lineRule="auto"/>
        <w:ind w:left="709" w:hanging="709"/>
        <w:jc w:val="both"/>
        <w:rPr>
          <w:rFonts w:ascii="Arial" w:hAnsi="Arial" w:cs="Arial"/>
        </w:rPr>
      </w:pPr>
      <w:r>
        <w:rPr>
          <w:rFonts w:ascii="Arial" w:hAnsi="Arial" w:cs="Arial"/>
        </w:rPr>
        <w:t xml:space="preserve">And the </w:t>
      </w:r>
      <w:r w:rsidRPr="005638A1">
        <w:rPr>
          <w:rFonts w:ascii="Arial" w:hAnsi="Arial" w:cs="Arial"/>
        </w:rPr>
        <w:t xml:space="preserve">ability to extend new services and </w:t>
      </w:r>
      <w:r>
        <w:rPr>
          <w:rFonts w:ascii="Arial" w:hAnsi="Arial" w:cs="Arial"/>
        </w:rPr>
        <w:t xml:space="preserve">obtain </w:t>
      </w:r>
      <w:r w:rsidRPr="005638A1">
        <w:rPr>
          <w:rFonts w:ascii="Arial" w:hAnsi="Arial" w:cs="Arial"/>
        </w:rPr>
        <w:t>cost recovery</w:t>
      </w:r>
      <w:r>
        <w:rPr>
          <w:rFonts w:ascii="Arial" w:hAnsi="Arial" w:cs="Arial"/>
        </w:rPr>
        <w:t xml:space="preserve"> levels</w:t>
      </w:r>
      <w:r w:rsidRPr="005638A1">
        <w:rPr>
          <w:rFonts w:ascii="Arial" w:hAnsi="Arial" w:cs="Arial"/>
        </w:rPr>
        <w:t>.</w:t>
      </w:r>
    </w:p>
    <w:p w:rsidR="00750CAD" w:rsidRPr="005638A1" w:rsidRDefault="00750CAD" w:rsidP="005638A1">
      <w:pPr>
        <w:spacing w:after="0" w:line="240" w:lineRule="auto"/>
        <w:jc w:val="both"/>
        <w:rPr>
          <w:rFonts w:ascii="Arial" w:hAnsi="Arial" w:cs="Arial"/>
        </w:rPr>
      </w:pPr>
    </w:p>
    <w:p w:rsidR="00750CAD" w:rsidRDefault="00750CAD" w:rsidP="00CC0EE0">
      <w:pPr>
        <w:spacing w:after="0" w:line="240" w:lineRule="auto"/>
        <w:jc w:val="both"/>
        <w:rPr>
          <w:rFonts w:ascii="Arial" w:hAnsi="Arial" w:cs="Arial"/>
        </w:rPr>
      </w:pPr>
      <w:r>
        <w:rPr>
          <w:rFonts w:ascii="Arial" w:hAnsi="Arial" w:cs="Arial"/>
        </w:rPr>
        <w:t>T</w:t>
      </w:r>
      <w:r w:rsidRPr="005638A1">
        <w:rPr>
          <w:rFonts w:ascii="Arial" w:hAnsi="Arial" w:cs="Arial"/>
        </w:rPr>
        <w:t xml:space="preserve">he above principles </w:t>
      </w:r>
      <w:r>
        <w:rPr>
          <w:rFonts w:ascii="Arial" w:hAnsi="Arial" w:cs="Arial"/>
        </w:rPr>
        <w:t xml:space="preserve">guide </w:t>
      </w:r>
      <w:r w:rsidRPr="005638A1">
        <w:rPr>
          <w:rFonts w:ascii="Arial" w:hAnsi="Arial" w:cs="Arial"/>
        </w:rPr>
        <w:t>the annual increase in the tariffs charged to the consumers and the ratepayers aligned to the economi</w:t>
      </w:r>
      <w:r>
        <w:rPr>
          <w:rFonts w:ascii="Arial" w:hAnsi="Arial" w:cs="Arial"/>
        </w:rPr>
        <w:t>c forecasts</w:t>
      </w:r>
      <w:r w:rsidRPr="005638A1">
        <w:rPr>
          <w:rFonts w:ascii="Arial" w:hAnsi="Arial" w:cs="Arial"/>
        </w:rPr>
        <w:t>.</w:t>
      </w:r>
    </w:p>
    <w:p w:rsidR="00750CAD" w:rsidRPr="00633B01" w:rsidRDefault="00750CAD" w:rsidP="00633B01">
      <w:pPr>
        <w:spacing w:after="0" w:line="240" w:lineRule="auto"/>
        <w:jc w:val="both"/>
        <w:rPr>
          <w:rFonts w:ascii="Arial" w:hAnsi="Arial" w:cs="Arial"/>
        </w:rPr>
      </w:pPr>
    </w:p>
    <w:p w:rsidR="00750CAD" w:rsidRPr="00633B01" w:rsidRDefault="00750CAD" w:rsidP="00633B01">
      <w:pPr>
        <w:spacing w:after="0" w:line="240" w:lineRule="auto"/>
        <w:jc w:val="both"/>
        <w:rPr>
          <w:rFonts w:ascii="Arial" w:hAnsi="Arial" w:cs="Arial"/>
        </w:rPr>
      </w:pPr>
      <w:r w:rsidRPr="00633B01">
        <w:rPr>
          <w:rFonts w:ascii="Arial" w:hAnsi="Arial" w:cs="Arial"/>
        </w:rPr>
        <w:t>The proposed tariff increases</w:t>
      </w:r>
      <w:r w:rsidR="00620E84">
        <w:rPr>
          <w:rFonts w:ascii="Arial" w:hAnsi="Arial" w:cs="Arial"/>
        </w:rPr>
        <w:t xml:space="preserve"> for the 2016/17</w:t>
      </w:r>
      <w:r>
        <w:rPr>
          <w:rFonts w:ascii="Arial" w:hAnsi="Arial" w:cs="Arial"/>
        </w:rPr>
        <w:t xml:space="preserve"> MTREF</w:t>
      </w:r>
      <w:r w:rsidRPr="00633B01">
        <w:rPr>
          <w:rFonts w:ascii="Arial" w:hAnsi="Arial" w:cs="Arial"/>
        </w:rPr>
        <w:t xml:space="preserve"> on the different revenue categories are:</w:t>
      </w:r>
    </w:p>
    <w:p w:rsidR="00750CAD" w:rsidRDefault="00750CAD" w:rsidP="00D05213">
      <w:pPr>
        <w:spacing w:after="0" w:line="240" w:lineRule="auto"/>
        <w:jc w:val="both"/>
        <w:rPr>
          <w:rFonts w:ascii="Arial" w:hAnsi="Arial" w:cs="Arial"/>
        </w:rPr>
      </w:pPr>
    </w:p>
    <w:p w:rsidR="00750CAD" w:rsidRPr="009F1B1B" w:rsidRDefault="00750CAD" w:rsidP="009F1B1B">
      <w:pPr>
        <w:pStyle w:val="Caption"/>
        <w:keepNext/>
      </w:pPr>
      <w:r>
        <w:t xml:space="preserve">Table </w:t>
      </w:r>
      <w:r w:rsidR="00434C2F">
        <w:t>34 Proposed</w:t>
      </w:r>
      <w:r w:rsidRPr="009F1B1B">
        <w:t xml:space="preserve"> tariff increases over the medium-term</w:t>
      </w:r>
    </w:p>
    <w:p w:rsidR="00750CAD" w:rsidRDefault="00752074" w:rsidP="00D05213">
      <w:pPr>
        <w:spacing w:after="0" w:line="240" w:lineRule="auto"/>
        <w:jc w:val="both"/>
        <w:rPr>
          <w:rFonts w:ascii="Arial" w:hAnsi="Arial" w:cs="Arial"/>
        </w:rPr>
      </w:pPr>
      <w:r w:rsidRPr="00752074">
        <w:rPr>
          <w:noProof/>
          <w:lang w:val="en-US"/>
        </w:rPr>
        <w:drawing>
          <wp:inline distT="0" distB="0" distL="0" distR="0">
            <wp:extent cx="4238625" cy="13430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38625" cy="1343025"/>
                    </a:xfrm>
                    <a:prstGeom prst="rect">
                      <a:avLst/>
                    </a:prstGeom>
                    <a:noFill/>
                    <a:ln>
                      <a:noFill/>
                    </a:ln>
                  </pic:spPr>
                </pic:pic>
              </a:graphicData>
            </a:graphic>
          </wp:inline>
        </w:drawing>
      </w:r>
    </w:p>
    <w:p w:rsidR="0083165B" w:rsidRDefault="0083165B" w:rsidP="00D05213">
      <w:pPr>
        <w:spacing w:after="0" w:line="240" w:lineRule="auto"/>
        <w:jc w:val="both"/>
        <w:rPr>
          <w:rFonts w:ascii="Arial" w:hAnsi="Arial" w:cs="Arial"/>
        </w:rPr>
      </w:pPr>
    </w:p>
    <w:p w:rsidR="00750CAD" w:rsidRDefault="00750CAD" w:rsidP="00CC0EE0">
      <w:pPr>
        <w:spacing w:after="0" w:line="240" w:lineRule="auto"/>
        <w:jc w:val="both"/>
        <w:rPr>
          <w:rFonts w:ascii="Arial" w:hAnsi="Arial" w:cs="Arial"/>
        </w:rPr>
      </w:pPr>
    </w:p>
    <w:p w:rsidR="00750CAD" w:rsidRDefault="00750CAD" w:rsidP="00CC0EE0">
      <w:pPr>
        <w:spacing w:after="0" w:line="240" w:lineRule="auto"/>
        <w:jc w:val="both"/>
        <w:rPr>
          <w:rFonts w:ascii="Arial" w:hAnsi="Arial" w:cs="Arial"/>
        </w:rPr>
      </w:pPr>
      <w:r>
        <w:rPr>
          <w:rFonts w:ascii="Arial" w:hAnsi="Arial" w:cs="Arial"/>
        </w:rPr>
        <w:t>The tables below provide detail investment information and investment particulars by maturity.</w:t>
      </w:r>
    </w:p>
    <w:p w:rsidR="00750CAD" w:rsidRDefault="00750CAD" w:rsidP="00EA6BF6">
      <w:pPr>
        <w:spacing w:after="0" w:line="240" w:lineRule="auto"/>
        <w:jc w:val="both"/>
        <w:rPr>
          <w:rFonts w:ascii="Arial" w:hAnsi="Arial" w:cs="Arial"/>
          <w:i/>
          <w:iCs/>
          <w:sz w:val="20"/>
          <w:szCs w:val="20"/>
        </w:rPr>
      </w:pPr>
    </w:p>
    <w:p w:rsidR="00EA01F5" w:rsidRDefault="00750CAD" w:rsidP="00CC0EE0">
      <w:pPr>
        <w:spacing w:after="0" w:line="240" w:lineRule="auto"/>
        <w:jc w:val="both"/>
      </w:pPr>
      <w:r w:rsidRPr="00A07817">
        <w:t xml:space="preserve">Table </w:t>
      </w:r>
      <w:r w:rsidR="00434C2F">
        <w:t>35</w:t>
      </w:r>
      <w:r w:rsidR="00434C2F" w:rsidRPr="00A07817">
        <w:t xml:space="preserve"> MBRR</w:t>
      </w:r>
      <w:r w:rsidRPr="00A07817">
        <w:t xml:space="preserve"> SA15</w:t>
      </w:r>
      <w:r w:rsidRPr="00EA6BF6">
        <w:t xml:space="preserve"> – Detail Investment Information</w:t>
      </w:r>
    </w:p>
    <w:p w:rsidR="00EA01F5" w:rsidRDefault="00EA01F5" w:rsidP="00CC0EE0">
      <w:pPr>
        <w:spacing w:after="0" w:line="240" w:lineRule="auto"/>
        <w:jc w:val="both"/>
      </w:pPr>
    </w:p>
    <w:p w:rsidR="00EA01F5" w:rsidRDefault="00752074" w:rsidP="00CC0EE0">
      <w:pPr>
        <w:spacing w:after="0" w:line="240" w:lineRule="auto"/>
        <w:jc w:val="both"/>
      </w:pPr>
      <w:r w:rsidRPr="00752074">
        <w:rPr>
          <w:noProof/>
          <w:lang w:val="en-US"/>
        </w:rPr>
        <w:lastRenderedPageBreak/>
        <w:drawing>
          <wp:inline distT="0" distB="0" distL="0" distR="0">
            <wp:extent cx="5943086" cy="2743200"/>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4205" cy="2743717"/>
                    </a:xfrm>
                    <a:prstGeom prst="rect">
                      <a:avLst/>
                    </a:prstGeom>
                    <a:noFill/>
                    <a:ln>
                      <a:noFill/>
                    </a:ln>
                  </pic:spPr>
                </pic:pic>
              </a:graphicData>
            </a:graphic>
          </wp:inline>
        </w:drawing>
      </w:r>
    </w:p>
    <w:p w:rsidR="00750CAD" w:rsidRDefault="00750CAD" w:rsidP="00CC0EE0">
      <w:pPr>
        <w:spacing w:after="0" w:line="240" w:lineRule="auto"/>
        <w:jc w:val="both"/>
        <w:rPr>
          <w:rFonts w:ascii="Arial" w:hAnsi="Arial" w:cs="Arial"/>
        </w:rPr>
      </w:pPr>
    </w:p>
    <w:p w:rsidR="00750CAD" w:rsidRDefault="00750CAD" w:rsidP="00CC0EE0">
      <w:pPr>
        <w:spacing w:after="0" w:line="240" w:lineRule="auto"/>
        <w:jc w:val="both"/>
      </w:pPr>
      <w:r>
        <w:t xml:space="preserve">Table </w:t>
      </w:r>
      <w:r w:rsidR="00434C2F">
        <w:t xml:space="preserve">36 </w:t>
      </w:r>
      <w:r w:rsidR="00434C2F" w:rsidRPr="00EA6BF6">
        <w:t>MBRR</w:t>
      </w:r>
      <w:r>
        <w:t xml:space="preserve"> </w:t>
      </w:r>
      <w:r w:rsidRPr="00EA6BF6">
        <w:t>SA16 – Investment particulars by maturity</w:t>
      </w:r>
    </w:p>
    <w:p w:rsidR="00620E84" w:rsidRPr="00F92191" w:rsidRDefault="00752074" w:rsidP="00CC0EE0">
      <w:pPr>
        <w:spacing w:after="0" w:line="240" w:lineRule="auto"/>
        <w:jc w:val="both"/>
        <w:rPr>
          <w:noProof/>
          <w:lang w:val="en-US"/>
        </w:rPr>
      </w:pPr>
      <w:r w:rsidRPr="00752074">
        <w:rPr>
          <w:noProof/>
          <w:lang w:val="en-US"/>
        </w:rPr>
        <w:drawing>
          <wp:inline distT="0" distB="0" distL="0" distR="0">
            <wp:extent cx="5940585" cy="1647825"/>
            <wp:effectExtent l="0" t="0" r="317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4560" cy="1648928"/>
                    </a:xfrm>
                    <a:prstGeom prst="rect">
                      <a:avLst/>
                    </a:prstGeom>
                    <a:noFill/>
                    <a:ln>
                      <a:noFill/>
                    </a:ln>
                  </pic:spPr>
                </pic:pic>
              </a:graphicData>
            </a:graphic>
          </wp:inline>
        </w:drawing>
      </w:r>
    </w:p>
    <w:p w:rsidR="00620E84" w:rsidRDefault="00620E84" w:rsidP="00CC0EE0">
      <w:pPr>
        <w:spacing w:after="0" w:line="240" w:lineRule="auto"/>
        <w:jc w:val="both"/>
        <w:rPr>
          <w:rFonts w:ascii="Arial" w:hAnsi="Arial" w:cs="Arial"/>
        </w:rPr>
      </w:pPr>
    </w:p>
    <w:p w:rsidR="00DA16B1" w:rsidRDefault="00DA16B1" w:rsidP="00CC0EE0">
      <w:pPr>
        <w:spacing w:after="0" w:line="240" w:lineRule="auto"/>
        <w:jc w:val="both"/>
        <w:rPr>
          <w:rFonts w:ascii="Arial" w:hAnsi="Arial" w:cs="Arial"/>
        </w:rPr>
      </w:pPr>
      <w:r>
        <w:rPr>
          <w:rFonts w:ascii="Arial" w:hAnsi="Arial" w:cs="Arial"/>
        </w:rPr>
        <w:t>As part of long term financial development strategy Council, will explore various investment</w:t>
      </w:r>
      <w:r w:rsidR="00CC2131">
        <w:rPr>
          <w:rFonts w:ascii="Arial" w:hAnsi="Arial" w:cs="Arial"/>
        </w:rPr>
        <w:t xml:space="preserve"> strategies such as Sinking Fund to create for future cash-backed provisions and other strategic liabilities. As implementation model Council will at least invest per cent of its monthly revenue into short- term liquid fund and per cent into medium to long term Sinking fund.</w:t>
      </w:r>
    </w:p>
    <w:p w:rsidR="00CC2131" w:rsidRDefault="00CC2131" w:rsidP="00CC0EE0">
      <w:pPr>
        <w:spacing w:after="0" w:line="240" w:lineRule="auto"/>
        <w:jc w:val="both"/>
        <w:rPr>
          <w:rFonts w:ascii="Arial" w:hAnsi="Arial" w:cs="Arial"/>
        </w:rPr>
      </w:pPr>
    </w:p>
    <w:p w:rsidR="00750CAD" w:rsidRPr="00956A70" w:rsidRDefault="00750CAD" w:rsidP="00A31BE9">
      <w:pPr>
        <w:pStyle w:val="Heading3"/>
        <w:numPr>
          <w:ilvl w:val="2"/>
          <w:numId w:val="22"/>
        </w:numPr>
        <w:rPr>
          <w:rFonts w:ascii="Arial" w:hAnsi="Arial" w:cs="Arial"/>
          <w:color w:val="auto"/>
          <w:lang w:val="en-GB"/>
        </w:rPr>
      </w:pPr>
      <w:bookmarkStart w:id="114" w:name="_Toc286034133"/>
      <w:bookmarkStart w:id="115" w:name="_Toc286034724"/>
      <w:r w:rsidRPr="00956A70">
        <w:rPr>
          <w:rFonts w:ascii="Arial" w:hAnsi="Arial" w:cs="Arial"/>
          <w:color w:val="auto"/>
          <w:lang w:val="en-GB"/>
        </w:rPr>
        <w:t>Medium-term</w:t>
      </w:r>
      <w:r>
        <w:rPr>
          <w:rFonts w:ascii="Arial" w:hAnsi="Arial" w:cs="Arial"/>
          <w:color w:val="auto"/>
          <w:lang w:val="en-GB"/>
        </w:rPr>
        <w:t xml:space="preserve"> o</w:t>
      </w:r>
      <w:r w:rsidRPr="00956A70">
        <w:rPr>
          <w:rFonts w:ascii="Arial" w:hAnsi="Arial" w:cs="Arial"/>
          <w:color w:val="auto"/>
          <w:lang w:val="en-GB"/>
        </w:rPr>
        <w:t xml:space="preserve">utlook: </w:t>
      </w:r>
      <w:r>
        <w:rPr>
          <w:rFonts w:ascii="Arial" w:hAnsi="Arial" w:cs="Arial"/>
          <w:color w:val="auto"/>
          <w:lang w:val="en-GB"/>
        </w:rPr>
        <w:t>c</w:t>
      </w:r>
      <w:r w:rsidRPr="00956A70">
        <w:rPr>
          <w:rFonts w:ascii="Arial" w:hAnsi="Arial" w:cs="Arial"/>
          <w:color w:val="auto"/>
          <w:lang w:val="en-GB"/>
        </w:rPr>
        <w:t xml:space="preserve">apital </w:t>
      </w:r>
      <w:r>
        <w:rPr>
          <w:rFonts w:ascii="Arial" w:hAnsi="Arial" w:cs="Arial"/>
          <w:color w:val="auto"/>
          <w:lang w:val="en-GB"/>
        </w:rPr>
        <w:t>r</w:t>
      </w:r>
      <w:r w:rsidRPr="00956A70">
        <w:rPr>
          <w:rFonts w:ascii="Arial" w:hAnsi="Arial" w:cs="Arial"/>
          <w:color w:val="auto"/>
          <w:lang w:val="en-GB"/>
        </w:rPr>
        <w:t>evenue</w:t>
      </w:r>
      <w:bookmarkEnd w:id="114"/>
      <w:bookmarkEnd w:id="115"/>
    </w:p>
    <w:p w:rsidR="00750CAD" w:rsidRDefault="00750CAD" w:rsidP="00520B2A">
      <w:pPr>
        <w:spacing w:after="0" w:line="240" w:lineRule="auto"/>
        <w:jc w:val="both"/>
        <w:rPr>
          <w:rFonts w:ascii="Arial" w:hAnsi="Arial" w:cs="Arial"/>
          <w:lang w:val="en-GB"/>
        </w:rPr>
      </w:pPr>
    </w:p>
    <w:p w:rsidR="00750CAD" w:rsidRDefault="00750CAD" w:rsidP="00520B2A">
      <w:pPr>
        <w:spacing w:after="0" w:line="240" w:lineRule="auto"/>
        <w:jc w:val="both"/>
        <w:rPr>
          <w:rFonts w:ascii="Arial" w:hAnsi="Arial" w:cs="Arial"/>
          <w:lang w:val="en-GB"/>
        </w:rPr>
      </w:pPr>
      <w:r>
        <w:rPr>
          <w:rFonts w:ascii="Arial" w:hAnsi="Arial" w:cs="Arial"/>
          <w:lang w:val="en-GB"/>
        </w:rPr>
        <w:t>The following table is a breakdown of the</w:t>
      </w:r>
      <w:r w:rsidR="00620E84">
        <w:rPr>
          <w:rFonts w:ascii="Arial" w:hAnsi="Arial" w:cs="Arial"/>
          <w:lang w:val="en-GB"/>
        </w:rPr>
        <w:t xml:space="preserve"> funding composition of the 2016/17</w:t>
      </w:r>
      <w:r>
        <w:rPr>
          <w:rFonts w:ascii="Arial" w:hAnsi="Arial" w:cs="Arial"/>
          <w:lang w:val="en-GB"/>
        </w:rPr>
        <w:t xml:space="preserve"> medium-term capital programme:</w:t>
      </w:r>
    </w:p>
    <w:p w:rsidR="00750CAD" w:rsidRDefault="00750CAD" w:rsidP="00EA6BF6">
      <w:pPr>
        <w:spacing w:after="0" w:line="240" w:lineRule="auto"/>
        <w:jc w:val="both"/>
        <w:rPr>
          <w:rFonts w:ascii="Arial" w:hAnsi="Arial" w:cs="Arial"/>
          <w:i/>
          <w:iCs/>
          <w:sz w:val="20"/>
          <w:szCs w:val="20"/>
        </w:rPr>
      </w:pPr>
    </w:p>
    <w:p w:rsidR="00CC2131" w:rsidRDefault="00CC2131" w:rsidP="00EA6BF6">
      <w:pPr>
        <w:pStyle w:val="Caption"/>
      </w:pPr>
    </w:p>
    <w:p w:rsidR="00CC2131" w:rsidRDefault="00CC2131" w:rsidP="00EA6BF6">
      <w:pPr>
        <w:pStyle w:val="Caption"/>
      </w:pPr>
    </w:p>
    <w:p w:rsidR="00CC2131" w:rsidRDefault="00CC2131" w:rsidP="00EA6BF6">
      <w:pPr>
        <w:pStyle w:val="Caption"/>
      </w:pPr>
    </w:p>
    <w:p w:rsidR="00CC2131" w:rsidRDefault="00CC2131" w:rsidP="00EA6BF6">
      <w:pPr>
        <w:pStyle w:val="Caption"/>
      </w:pPr>
    </w:p>
    <w:p w:rsidR="00CC2131" w:rsidRDefault="00CC2131" w:rsidP="00EA6BF6">
      <w:pPr>
        <w:pStyle w:val="Caption"/>
      </w:pPr>
    </w:p>
    <w:p w:rsidR="00750CAD" w:rsidRPr="00EA6BF6" w:rsidRDefault="00750CAD" w:rsidP="00EA6BF6">
      <w:pPr>
        <w:pStyle w:val="Caption"/>
      </w:pPr>
      <w:r>
        <w:lastRenderedPageBreak/>
        <w:t xml:space="preserve">Table </w:t>
      </w:r>
      <w:r w:rsidR="00041B79">
        <w:t xml:space="preserve">37 </w:t>
      </w:r>
      <w:r w:rsidR="00041B79" w:rsidRPr="00EA6BF6">
        <w:t>Sources</w:t>
      </w:r>
      <w:r>
        <w:t xml:space="preserve"> of capital revenue over the MTREF</w:t>
      </w:r>
    </w:p>
    <w:p w:rsidR="00682A2F" w:rsidRDefault="00A2157A" w:rsidP="00520B2A">
      <w:pPr>
        <w:spacing w:after="0" w:line="240" w:lineRule="auto"/>
        <w:jc w:val="both"/>
        <w:rPr>
          <w:rFonts w:cs="Times New Roman"/>
          <w:sz w:val="20"/>
          <w:szCs w:val="20"/>
          <w:lang w:val="en-US"/>
        </w:rPr>
      </w:pPr>
      <w:r>
        <w:rPr>
          <w:noProof/>
          <w:lang w:val="en-US"/>
        </w:rPr>
        <w:fldChar w:fldCharType="begin"/>
      </w:r>
      <w:r>
        <w:rPr>
          <w:noProof/>
          <w:lang w:val="en-US"/>
        </w:rPr>
        <w:instrText xml:space="preserve"> LINK </w:instrText>
      </w:r>
      <w:r w:rsidR="001734F9">
        <w:rPr>
          <w:noProof/>
          <w:lang w:val="en-US"/>
        </w:rPr>
        <w:instrText xml:space="preserve">Excel.Sheet.12 "C:\\Users\\zinzim2\\Desktop\\Budget\\1415\\MBRR 201516\\calcs mtref.xlsx" A5!R2C1:R74C16 </w:instrText>
      </w:r>
      <w:r>
        <w:rPr>
          <w:noProof/>
          <w:lang w:val="en-US"/>
        </w:rPr>
        <w:instrText xml:space="preserve">\a \f 5 \h </w:instrText>
      </w:r>
      <w:r>
        <w:rPr>
          <w:noProof/>
          <w:lang w:val="en-US"/>
        </w:rPr>
        <w:fldChar w:fldCharType="separate"/>
      </w:r>
    </w:p>
    <w:p w:rsidR="00750CAD" w:rsidRPr="00567BD0" w:rsidRDefault="00A2157A" w:rsidP="00520B2A">
      <w:pPr>
        <w:spacing w:after="0" w:line="240" w:lineRule="auto"/>
        <w:jc w:val="both"/>
        <w:rPr>
          <w:rFonts w:ascii="Arial" w:hAnsi="Arial" w:cs="Arial"/>
          <w:lang w:val="en-GB"/>
        </w:rPr>
      </w:pPr>
      <w:r>
        <w:rPr>
          <w:noProof/>
          <w:lang w:val="en-US"/>
        </w:rPr>
        <w:fldChar w:fldCharType="end"/>
      </w:r>
      <w:r w:rsidRPr="00A2157A">
        <w:rPr>
          <w:noProof/>
          <w:lang w:val="en-US"/>
        </w:rPr>
        <w:t xml:space="preserve"> </w:t>
      </w:r>
      <w:r w:rsidR="00697D58" w:rsidRPr="00697D58">
        <w:rPr>
          <w:noProof/>
          <w:lang w:val="en-US"/>
        </w:rPr>
        <w:drawing>
          <wp:inline distT="0" distB="0" distL="0" distR="0">
            <wp:extent cx="5942040" cy="1704975"/>
            <wp:effectExtent l="0" t="0" r="190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52922" cy="1708097"/>
                    </a:xfrm>
                    <a:prstGeom prst="rect">
                      <a:avLst/>
                    </a:prstGeom>
                    <a:noFill/>
                    <a:ln>
                      <a:noFill/>
                    </a:ln>
                  </pic:spPr>
                </pic:pic>
              </a:graphicData>
            </a:graphic>
          </wp:inline>
        </w:drawing>
      </w:r>
    </w:p>
    <w:p w:rsidR="00750CAD" w:rsidRDefault="00750CAD" w:rsidP="00633B01">
      <w:pPr>
        <w:spacing w:after="0" w:line="240" w:lineRule="auto"/>
        <w:jc w:val="both"/>
        <w:rPr>
          <w:rFonts w:ascii="Arial" w:hAnsi="Arial" w:cs="Arial"/>
          <w:lang w:val="en-GB"/>
        </w:rPr>
      </w:pPr>
    </w:p>
    <w:p w:rsidR="00750CAD" w:rsidRDefault="00750CAD" w:rsidP="00633B01">
      <w:pPr>
        <w:spacing w:after="0" w:line="240" w:lineRule="auto"/>
        <w:jc w:val="both"/>
        <w:rPr>
          <w:rFonts w:ascii="Arial" w:hAnsi="Arial" w:cs="Arial"/>
          <w:lang w:val="en-GB"/>
        </w:rPr>
      </w:pPr>
      <w:r w:rsidRPr="00565711">
        <w:rPr>
          <w:rFonts w:ascii="Arial" w:hAnsi="Arial" w:cs="Arial"/>
          <w:lang w:val="en-GB"/>
        </w:rPr>
        <w:t xml:space="preserve">Capital grants and receipts equates to </w:t>
      </w:r>
      <w:r w:rsidR="00F92191">
        <w:rPr>
          <w:rFonts w:ascii="Arial" w:hAnsi="Arial" w:cs="Arial"/>
          <w:lang w:val="en-GB"/>
        </w:rPr>
        <w:t>57</w:t>
      </w:r>
      <w:r w:rsidRPr="00432FCB">
        <w:rPr>
          <w:rFonts w:ascii="Arial" w:hAnsi="Arial" w:cs="Arial"/>
          <w:lang w:val="en-GB"/>
        </w:rPr>
        <w:t xml:space="preserve"> per cent of the total funding source which</w:t>
      </w:r>
      <w:r>
        <w:rPr>
          <w:rFonts w:ascii="Arial" w:hAnsi="Arial" w:cs="Arial"/>
          <w:lang w:val="en-GB"/>
        </w:rPr>
        <w:t xml:space="preserve"> represents </w:t>
      </w:r>
      <w:r w:rsidR="00A2157A">
        <w:rPr>
          <w:rFonts w:ascii="Arial" w:hAnsi="Arial" w:cs="Arial"/>
          <w:lang w:val="en-GB"/>
        </w:rPr>
        <w:t>R</w:t>
      </w:r>
      <w:r w:rsidR="00F92191">
        <w:rPr>
          <w:rFonts w:ascii="Arial" w:hAnsi="Arial" w:cs="Arial"/>
          <w:lang w:val="en-GB"/>
        </w:rPr>
        <w:t>622</w:t>
      </w:r>
      <w:r w:rsidR="00620E84">
        <w:rPr>
          <w:rFonts w:ascii="Arial" w:hAnsi="Arial" w:cs="Arial"/>
          <w:lang w:val="en-GB"/>
        </w:rPr>
        <w:t xml:space="preserve"> million for the 20</w:t>
      </w:r>
      <w:r w:rsidR="00A2157A">
        <w:rPr>
          <w:rFonts w:ascii="Arial" w:hAnsi="Arial" w:cs="Arial"/>
          <w:lang w:val="en-GB"/>
        </w:rPr>
        <w:t>16</w:t>
      </w:r>
      <w:r w:rsidR="00620E84">
        <w:rPr>
          <w:rFonts w:ascii="Arial" w:hAnsi="Arial" w:cs="Arial"/>
          <w:lang w:val="en-GB"/>
        </w:rPr>
        <w:t>/17</w:t>
      </w:r>
      <w:r w:rsidRPr="00432FCB">
        <w:rPr>
          <w:rFonts w:ascii="Arial" w:hAnsi="Arial" w:cs="Arial"/>
          <w:lang w:val="en-GB"/>
        </w:rPr>
        <w:t xml:space="preserve"> fina</w:t>
      </w:r>
      <w:r w:rsidR="00A2157A">
        <w:rPr>
          <w:rFonts w:ascii="Arial" w:hAnsi="Arial" w:cs="Arial"/>
          <w:lang w:val="en-GB"/>
        </w:rPr>
        <w:t>ncial year and amounts to R</w:t>
      </w:r>
      <w:r w:rsidR="00F92191">
        <w:rPr>
          <w:rFonts w:ascii="Arial" w:hAnsi="Arial" w:cs="Arial"/>
          <w:lang w:val="en-GB"/>
        </w:rPr>
        <w:t>686.3 million or 7</w:t>
      </w:r>
      <w:r w:rsidR="00620E84">
        <w:rPr>
          <w:rFonts w:ascii="Arial" w:hAnsi="Arial" w:cs="Arial"/>
          <w:lang w:val="en-GB"/>
        </w:rPr>
        <w:t>2 per cent by 2018/19</w:t>
      </w:r>
      <w:r w:rsidR="00C1535B">
        <w:rPr>
          <w:rFonts w:ascii="Arial" w:hAnsi="Arial" w:cs="Arial"/>
          <w:lang w:val="en-GB"/>
        </w:rPr>
        <w:t>.</w:t>
      </w:r>
    </w:p>
    <w:p w:rsidR="00750CAD" w:rsidRDefault="00750CAD" w:rsidP="00633B01">
      <w:pPr>
        <w:spacing w:after="0" w:line="240" w:lineRule="auto"/>
        <w:jc w:val="both"/>
        <w:rPr>
          <w:rFonts w:ascii="Arial" w:hAnsi="Arial" w:cs="Arial"/>
          <w:lang w:val="en-GB"/>
        </w:rPr>
      </w:pPr>
    </w:p>
    <w:p w:rsidR="00750CAD" w:rsidRDefault="00752074" w:rsidP="00633B01">
      <w:pPr>
        <w:spacing w:after="0" w:line="240" w:lineRule="auto"/>
        <w:jc w:val="both"/>
        <w:rPr>
          <w:rFonts w:ascii="Arial" w:hAnsi="Arial" w:cs="Arial"/>
          <w:lang w:val="en-GB"/>
        </w:rPr>
      </w:pPr>
      <w:r>
        <w:rPr>
          <w:rFonts w:ascii="Arial" w:hAnsi="Arial" w:cs="Arial"/>
          <w:lang w:val="en-GB"/>
        </w:rPr>
        <w:t xml:space="preserve"> </w:t>
      </w:r>
      <w:r>
        <w:rPr>
          <w:rFonts w:ascii="Arial" w:hAnsi="Arial" w:cs="Arial"/>
          <w:lang w:val="en-GB"/>
        </w:rPr>
        <w:tab/>
        <w:t xml:space="preserve"> </w:t>
      </w:r>
      <w:r>
        <w:rPr>
          <w:rFonts w:ascii="Arial" w:hAnsi="Arial" w:cs="Arial"/>
          <w:lang w:val="en-GB"/>
        </w:rPr>
        <w:tab/>
        <w:t xml:space="preserve"> </w:t>
      </w:r>
      <w:r>
        <w:rPr>
          <w:rFonts w:ascii="Arial" w:hAnsi="Arial" w:cs="Arial"/>
          <w:lang w:val="en-GB"/>
        </w:rPr>
        <w:tab/>
      </w:r>
    </w:p>
    <w:p w:rsidR="00750CAD" w:rsidRDefault="00750CAD" w:rsidP="00633B01">
      <w:pPr>
        <w:spacing w:after="0" w:line="240" w:lineRule="auto"/>
        <w:jc w:val="both"/>
        <w:rPr>
          <w:rFonts w:ascii="Arial" w:hAnsi="Arial" w:cs="Arial"/>
          <w:lang w:val="en-GB"/>
        </w:rPr>
      </w:pPr>
      <w:r>
        <w:rPr>
          <w:rFonts w:ascii="Arial" w:hAnsi="Arial" w:cs="Arial"/>
          <w:lang w:val="en-GB"/>
        </w:rPr>
        <w:t>The following table is a detailed analysis of the Municipality’s borrowing liability.</w:t>
      </w:r>
    </w:p>
    <w:p w:rsidR="00750CAD" w:rsidRDefault="00750CAD" w:rsidP="00633B01">
      <w:pPr>
        <w:spacing w:after="0" w:line="240" w:lineRule="auto"/>
        <w:jc w:val="both"/>
        <w:rPr>
          <w:rFonts w:ascii="Arial" w:hAnsi="Arial" w:cs="Arial"/>
          <w:lang w:val="en-GB"/>
        </w:rPr>
      </w:pPr>
    </w:p>
    <w:p w:rsidR="00434C2F" w:rsidRPr="00434C2F" w:rsidRDefault="00750CAD" w:rsidP="008C75E0">
      <w:pPr>
        <w:pStyle w:val="Caption"/>
      </w:pPr>
      <w:r>
        <w:t xml:space="preserve">Table </w:t>
      </w:r>
      <w:r w:rsidR="00FD5ED6">
        <w:t xml:space="preserve">38 </w:t>
      </w:r>
      <w:r w:rsidR="00FD5ED6" w:rsidRPr="00F17958">
        <w:t>MBRR</w:t>
      </w:r>
      <w:r>
        <w:t xml:space="preserve"> T</w:t>
      </w:r>
      <w:r w:rsidRPr="00F17958">
        <w:t>able SA 17</w:t>
      </w:r>
      <w:r>
        <w:t xml:space="preserve"> - </w:t>
      </w:r>
      <w:r w:rsidRPr="00F17958">
        <w:t>Detail of borrowings</w:t>
      </w:r>
    </w:p>
    <w:p w:rsidR="00750CAD" w:rsidRDefault="00F92191" w:rsidP="00EA1204">
      <w:pPr>
        <w:spacing w:after="0" w:line="240" w:lineRule="auto"/>
        <w:jc w:val="both"/>
        <w:rPr>
          <w:rFonts w:ascii="Arial" w:hAnsi="Arial" w:cs="Arial"/>
          <w:lang w:val="en-GB"/>
        </w:rPr>
      </w:pPr>
      <w:r w:rsidRPr="00F92191">
        <w:rPr>
          <w:noProof/>
          <w:lang w:val="en-US"/>
        </w:rPr>
        <w:drawing>
          <wp:inline distT="0" distB="0" distL="0" distR="0">
            <wp:extent cx="5940858" cy="1819275"/>
            <wp:effectExtent l="0" t="0" r="317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5765" cy="1820778"/>
                    </a:xfrm>
                    <a:prstGeom prst="rect">
                      <a:avLst/>
                    </a:prstGeom>
                    <a:noFill/>
                    <a:ln>
                      <a:noFill/>
                    </a:ln>
                  </pic:spPr>
                </pic:pic>
              </a:graphicData>
            </a:graphic>
          </wp:inline>
        </w:drawing>
      </w:r>
    </w:p>
    <w:p w:rsidR="008C75E0" w:rsidRPr="00EA1204" w:rsidRDefault="008C75E0" w:rsidP="00EA1204">
      <w:pPr>
        <w:spacing w:after="0" w:line="240" w:lineRule="auto"/>
        <w:jc w:val="both"/>
        <w:rPr>
          <w:rFonts w:ascii="Arial" w:hAnsi="Arial" w:cs="Arial"/>
          <w:lang w:val="en-GB"/>
        </w:rPr>
      </w:pPr>
    </w:p>
    <w:p w:rsidR="00750CAD" w:rsidRDefault="00750CAD" w:rsidP="00633B01">
      <w:pPr>
        <w:spacing w:after="0" w:line="240" w:lineRule="auto"/>
        <w:jc w:val="both"/>
        <w:rPr>
          <w:rFonts w:ascii="Arial" w:hAnsi="Arial" w:cs="Arial"/>
          <w:lang w:val="en-GB"/>
        </w:rPr>
      </w:pPr>
      <w:r>
        <w:rPr>
          <w:rFonts w:ascii="Arial" w:hAnsi="Arial" w:cs="Arial"/>
          <w:lang w:val="en-GB"/>
        </w:rPr>
        <w:t xml:space="preserve">Internally generated funds consist of a mixture between surpluses generated on the operating statement of financial performance and cash backed reserves.  In determining the credibility of this funding source it becomes necessary to review the cash flow budget as well as the cash backed reserves and accumulated funds reconciliation, as discussed below </w:t>
      </w:r>
    </w:p>
    <w:p w:rsidR="0031184E" w:rsidRDefault="0031184E" w:rsidP="004C254E">
      <w:pPr>
        <w:pStyle w:val="Caption"/>
        <w:keepNext/>
        <w:keepLines/>
        <w:rPr>
          <w:highlight w:val="yellow"/>
        </w:rPr>
      </w:pPr>
    </w:p>
    <w:p w:rsidR="00750CAD" w:rsidRDefault="00750CAD" w:rsidP="004C254E">
      <w:pPr>
        <w:pStyle w:val="Caption"/>
        <w:keepNext/>
        <w:keepLines/>
      </w:pPr>
      <w:r w:rsidRPr="0031184E">
        <w:t xml:space="preserve">Table </w:t>
      </w:r>
      <w:r w:rsidR="001F0593" w:rsidRPr="0031184E">
        <w:t>39 MBRR</w:t>
      </w:r>
      <w:r w:rsidR="0031184E" w:rsidRPr="0031184E">
        <w:t xml:space="preserve"> Table SA 18 - T</w:t>
      </w:r>
      <w:r w:rsidRPr="0031184E">
        <w:t>ransfers and grant recei</w:t>
      </w:r>
      <w:r w:rsidRPr="0031184E">
        <w:rPr>
          <w:b w:val="0"/>
        </w:rPr>
        <w:t>p</w:t>
      </w:r>
      <w:r w:rsidRPr="0031184E">
        <w:t>ts</w:t>
      </w:r>
    </w:p>
    <w:p w:rsidR="00750CAD" w:rsidRPr="0031184E" w:rsidRDefault="00F92191" w:rsidP="0031184E">
      <w:r w:rsidRPr="00F92191">
        <w:rPr>
          <w:noProof/>
          <w:lang w:val="en-US"/>
        </w:rPr>
        <w:drawing>
          <wp:inline distT="0" distB="0" distL="0" distR="0">
            <wp:extent cx="5943401" cy="7286625"/>
            <wp:effectExtent l="0" t="0" r="63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61502" cy="7308817"/>
                    </a:xfrm>
                    <a:prstGeom prst="rect">
                      <a:avLst/>
                    </a:prstGeom>
                    <a:noFill/>
                    <a:ln>
                      <a:noFill/>
                    </a:ln>
                  </pic:spPr>
                </pic:pic>
              </a:graphicData>
            </a:graphic>
          </wp:inline>
        </w:drawing>
      </w:r>
    </w:p>
    <w:p w:rsidR="00750CAD" w:rsidRDefault="00750CAD" w:rsidP="002933E1">
      <w:pPr>
        <w:spacing w:after="0" w:line="240" w:lineRule="auto"/>
        <w:jc w:val="both"/>
        <w:rPr>
          <w:rFonts w:ascii="Arial" w:hAnsi="Arial" w:cs="Arial"/>
        </w:rPr>
      </w:pPr>
      <w:r>
        <w:rPr>
          <w:rFonts w:ascii="Arial" w:hAnsi="Arial" w:cs="Arial"/>
        </w:rPr>
        <w:lastRenderedPageBreak/>
        <w:t xml:space="preserve">Cash flow management and forecasting </w:t>
      </w:r>
      <w:r w:rsidRPr="002933E1">
        <w:rPr>
          <w:rFonts w:ascii="Arial" w:hAnsi="Arial" w:cs="Arial"/>
        </w:rPr>
        <w:t>is a critical step in determining if the budget i</w:t>
      </w:r>
      <w:r>
        <w:rPr>
          <w:rFonts w:ascii="Arial" w:hAnsi="Arial" w:cs="Arial"/>
        </w:rPr>
        <w:t xml:space="preserve">s funded over the medium-term.  </w:t>
      </w:r>
      <w:r w:rsidRPr="002933E1">
        <w:rPr>
          <w:rFonts w:ascii="Arial" w:hAnsi="Arial" w:cs="Arial"/>
        </w:rPr>
        <w:t>The table below is consistent with international standards of good financial management practice and</w:t>
      </w:r>
      <w:r>
        <w:rPr>
          <w:rFonts w:ascii="Arial" w:hAnsi="Arial" w:cs="Arial"/>
        </w:rPr>
        <w:t xml:space="preserve"> also improves understandably</w:t>
      </w:r>
      <w:r w:rsidRPr="002933E1">
        <w:rPr>
          <w:rFonts w:ascii="Arial" w:hAnsi="Arial" w:cs="Arial"/>
        </w:rPr>
        <w:t xml:space="preserve"> for councillors and management. </w:t>
      </w:r>
      <w:r>
        <w:rPr>
          <w:rFonts w:ascii="Arial" w:hAnsi="Arial" w:cs="Arial"/>
        </w:rPr>
        <w:t xml:space="preserve"> </w:t>
      </w:r>
      <w:r w:rsidRPr="002933E1">
        <w:rPr>
          <w:rFonts w:ascii="Arial" w:hAnsi="Arial" w:cs="Arial"/>
        </w:rPr>
        <w:t>Some specific features include:</w:t>
      </w:r>
    </w:p>
    <w:p w:rsidR="00750CAD" w:rsidRPr="002933E1" w:rsidRDefault="00750CAD" w:rsidP="002933E1">
      <w:pPr>
        <w:spacing w:after="0" w:line="240" w:lineRule="auto"/>
        <w:jc w:val="both"/>
        <w:rPr>
          <w:rFonts w:ascii="Arial" w:hAnsi="Arial" w:cs="Arial"/>
        </w:rPr>
      </w:pPr>
    </w:p>
    <w:p w:rsidR="00750CAD" w:rsidRPr="008339A5" w:rsidRDefault="00750CAD" w:rsidP="00A31BE9">
      <w:pPr>
        <w:numPr>
          <w:ilvl w:val="0"/>
          <w:numId w:val="4"/>
        </w:numPr>
        <w:tabs>
          <w:tab w:val="clear" w:pos="720"/>
          <w:tab w:val="num" w:pos="1418"/>
        </w:tabs>
        <w:spacing w:after="0" w:line="240" w:lineRule="auto"/>
        <w:ind w:left="709" w:hanging="709"/>
        <w:jc w:val="both"/>
        <w:rPr>
          <w:rFonts w:ascii="Arial" w:hAnsi="Arial" w:cs="Arial"/>
        </w:rPr>
      </w:pPr>
      <w:r w:rsidRPr="008339A5">
        <w:rPr>
          <w:rFonts w:ascii="Arial" w:hAnsi="Arial" w:cs="Arial"/>
        </w:rPr>
        <w:t>Clear separation of receipts and payments within each cash flow category;</w:t>
      </w:r>
    </w:p>
    <w:p w:rsidR="00750CAD" w:rsidRPr="008339A5" w:rsidRDefault="00750CAD" w:rsidP="00A31BE9">
      <w:pPr>
        <w:numPr>
          <w:ilvl w:val="0"/>
          <w:numId w:val="4"/>
        </w:numPr>
        <w:tabs>
          <w:tab w:val="clear" w:pos="720"/>
          <w:tab w:val="num" w:pos="1418"/>
        </w:tabs>
        <w:spacing w:after="0" w:line="240" w:lineRule="auto"/>
        <w:ind w:left="709" w:hanging="709"/>
        <w:jc w:val="both"/>
        <w:rPr>
          <w:rFonts w:ascii="Arial" w:hAnsi="Arial" w:cs="Arial"/>
        </w:rPr>
      </w:pPr>
      <w:r w:rsidRPr="008339A5">
        <w:rPr>
          <w:rFonts w:ascii="Arial" w:hAnsi="Arial" w:cs="Arial"/>
        </w:rPr>
        <w:t>Clear separation of capit</w:t>
      </w:r>
      <w:r>
        <w:rPr>
          <w:rFonts w:ascii="Arial" w:hAnsi="Arial" w:cs="Arial"/>
        </w:rPr>
        <w:t>al and operating receipts from g</w:t>
      </w:r>
      <w:r w:rsidRPr="008339A5">
        <w:rPr>
          <w:rFonts w:ascii="Arial" w:hAnsi="Arial" w:cs="Arial"/>
        </w:rPr>
        <w:t>overnment, which also enables cash from ‘Ratepayers and other’ to be provide for as cash inflow based on actual performance. I</w:t>
      </w:r>
      <w:r>
        <w:rPr>
          <w:rFonts w:ascii="Arial" w:hAnsi="Arial" w:cs="Arial"/>
        </w:rPr>
        <w:t>n</w:t>
      </w:r>
      <w:r w:rsidRPr="008339A5">
        <w:rPr>
          <w:rFonts w:ascii="Arial" w:hAnsi="Arial" w:cs="Arial"/>
        </w:rPr>
        <w:t xml:space="preserve"> other words the </w:t>
      </w:r>
      <w:r w:rsidRPr="00634DB2">
        <w:rPr>
          <w:rFonts w:ascii="Arial" w:hAnsi="Arial" w:cs="Arial"/>
          <w:i/>
          <w:iCs/>
        </w:rPr>
        <w:t>actual collection rate</w:t>
      </w:r>
      <w:r w:rsidRPr="008339A5">
        <w:rPr>
          <w:rFonts w:ascii="Arial" w:hAnsi="Arial" w:cs="Arial"/>
        </w:rPr>
        <w:t xml:space="preserve"> of billed revenue., and</w:t>
      </w:r>
    </w:p>
    <w:p w:rsidR="00750CAD" w:rsidRDefault="00750CAD" w:rsidP="00A31BE9">
      <w:pPr>
        <w:numPr>
          <w:ilvl w:val="0"/>
          <w:numId w:val="4"/>
        </w:numPr>
        <w:tabs>
          <w:tab w:val="clear" w:pos="720"/>
          <w:tab w:val="num" w:pos="1418"/>
        </w:tabs>
        <w:spacing w:after="0" w:line="240" w:lineRule="auto"/>
        <w:ind w:left="709" w:hanging="709"/>
        <w:jc w:val="both"/>
        <w:rPr>
          <w:rFonts w:ascii="Arial" w:hAnsi="Arial" w:cs="Arial"/>
        </w:rPr>
      </w:pPr>
      <w:r w:rsidRPr="008339A5">
        <w:rPr>
          <w:rFonts w:ascii="Arial" w:hAnsi="Arial" w:cs="Arial"/>
        </w:rPr>
        <w:t>Separation of borrowing and loan repayments (no set-off), to assist with MFMA compliance assessment regarding the use of long term borrowing (debt).</w:t>
      </w:r>
    </w:p>
    <w:p w:rsidR="00750CAD" w:rsidRDefault="00750CAD" w:rsidP="001275DB">
      <w:pPr>
        <w:spacing w:after="0" w:line="240" w:lineRule="auto"/>
        <w:jc w:val="both"/>
        <w:rPr>
          <w:rFonts w:ascii="Arial" w:hAnsi="Arial" w:cs="Arial"/>
        </w:rPr>
      </w:pPr>
    </w:p>
    <w:p w:rsidR="0032082A" w:rsidRPr="0032082A" w:rsidRDefault="00750CAD" w:rsidP="0031184E">
      <w:pPr>
        <w:pStyle w:val="Caption"/>
        <w:keepNext/>
      </w:pPr>
      <w:r>
        <w:t xml:space="preserve">Table </w:t>
      </w:r>
      <w:r w:rsidR="0031184E">
        <w:t>40 MBRR</w:t>
      </w:r>
      <w:r>
        <w:t xml:space="preserve"> Table</w:t>
      </w:r>
      <w:r w:rsidRPr="001275DB">
        <w:t xml:space="preserve"> A7</w:t>
      </w:r>
      <w:r>
        <w:t xml:space="preserve"> - </w:t>
      </w:r>
      <w:r w:rsidRPr="001275DB">
        <w:t>Budget cash flow statement</w:t>
      </w:r>
    </w:p>
    <w:p w:rsidR="00750CAD" w:rsidRDefault="00C60AB4" w:rsidP="00F767A2">
      <w:pPr>
        <w:spacing w:after="0" w:line="240" w:lineRule="auto"/>
        <w:jc w:val="both"/>
      </w:pPr>
      <w:r w:rsidRPr="00C60AB4">
        <w:rPr>
          <w:noProof/>
          <w:lang w:val="en-US"/>
        </w:rPr>
        <w:drawing>
          <wp:inline distT="0" distB="0" distL="0" distR="0">
            <wp:extent cx="5943168" cy="5501030"/>
            <wp:effectExtent l="0" t="0" r="635" b="444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5358" cy="5503057"/>
                    </a:xfrm>
                    <a:prstGeom prst="rect">
                      <a:avLst/>
                    </a:prstGeom>
                    <a:noFill/>
                    <a:ln>
                      <a:noFill/>
                    </a:ln>
                  </pic:spPr>
                </pic:pic>
              </a:graphicData>
            </a:graphic>
          </wp:inline>
        </w:drawing>
      </w:r>
    </w:p>
    <w:p w:rsidR="001F0593" w:rsidRDefault="001F0593" w:rsidP="00F767A2">
      <w:pPr>
        <w:spacing w:after="0" w:line="240" w:lineRule="auto"/>
        <w:jc w:val="both"/>
      </w:pPr>
    </w:p>
    <w:p w:rsidR="001F0593" w:rsidRDefault="001F0593" w:rsidP="00F767A2">
      <w:pPr>
        <w:spacing w:after="0" w:line="240" w:lineRule="auto"/>
        <w:jc w:val="both"/>
      </w:pPr>
    </w:p>
    <w:p w:rsidR="001F0593" w:rsidRPr="00213252" w:rsidRDefault="001F0593" w:rsidP="00F767A2">
      <w:pPr>
        <w:spacing w:after="0" w:line="240" w:lineRule="auto"/>
        <w:jc w:val="both"/>
      </w:pPr>
    </w:p>
    <w:p w:rsidR="00750CAD" w:rsidRDefault="00750CAD" w:rsidP="00F767A2">
      <w:pPr>
        <w:spacing w:after="0" w:line="240" w:lineRule="auto"/>
        <w:jc w:val="both"/>
        <w:rPr>
          <w:rFonts w:ascii="Arial" w:hAnsi="Arial" w:cs="Arial"/>
          <w:b/>
          <w:bCs/>
          <w:lang w:val="en-GB"/>
        </w:rPr>
      </w:pPr>
    </w:p>
    <w:p w:rsidR="00750CAD" w:rsidRDefault="00620E84" w:rsidP="00633B01">
      <w:pPr>
        <w:spacing w:after="0" w:line="240" w:lineRule="auto"/>
        <w:jc w:val="both"/>
        <w:rPr>
          <w:rFonts w:ascii="Arial" w:hAnsi="Arial" w:cs="Arial"/>
          <w:lang w:val="en-GB"/>
        </w:rPr>
      </w:pPr>
      <w:r>
        <w:rPr>
          <w:rFonts w:ascii="Arial" w:hAnsi="Arial" w:cs="Arial"/>
          <w:lang w:val="en-GB"/>
        </w:rPr>
        <w:t>For the 2016/17</w:t>
      </w:r>
      <w:r w:rsidR="00750CAD">
        <w:rPr>
          <w:rFonts w:ascii="Arial" w:hAnsi="Arial" w:cs="Arial"/>
          <w:lang w:val="en-GB"/>
        </w:rPr>
        <w:t xml:space="preserve"> </w:t>
      </w:r>
      <w:r w:rsidR="00750CAD" w:rsidRPr="00111B81">
        <w:rPr>
          <w:rFonts w:ascii="Arial" w:hAnsi="Arial" w:cs="Arial"/>
          <w:lang w:val="en-GB"/>
        </w:rPr>
        <w:t>MTREF the budget has been prepared to ensure high levels of cash and cash equivalents over the medium-term with c</w:t>
      </w:r>
      <w:r w:rsidR="00750CAD">
        <w:rPr>
          <w:rFonts w:ascii="Arial" w:hAnsi="Arial" w:cs="Arial"/>
          <w:lang w:val="en-GB"/>
        </w:rPr>
        <w:t xml:space="preserve">ash levels anticipated to improve to </w:t>
      </w:r>
      <w:r w:rsidR="00DF75BF" w:rsidRPr="003970F9">
        <w:rPr>
          <w:rFonts w:ascii="Arial" w:hAnsi="Arial" w:cs="Arial"/>
          <w:lang w:val="en-GB"/>
        </w:rPr>
        <w:t>R</w:t>
      </w:r>
      <w:r w:rsidR="003970F9" w:rsidRPr="003970F9">
        <w:rPr>
          <w:rFonts w:ascii="Arial" w:hAnsi="Arial" w:cs="Arial"/>
          <w:lang w:val="en-GB"/>
        </w:rPr>
        <w:t>34.7</w:t>
      </w:r>
      <w:r w:rsidR="00DF75BF" w:rsidRPr="003970F9">
        <w:rPr>
          <w:rFonts w:ascii="Arial" w:hAnsi="Arial" w:cs="Arial"/>
          <w:lang w:val="en-GB"/>
        </w:rPr>
        <w:t>million positive by 2016/17</w:t>
      </w:r>
      <w:r w:rsidR="00750CAD" w:rsidRPr="003970F9">
        <w:rPr>
          <w:rFonts w:ascii="Arial" w:hAnsi="Arial" w:cs="Arial"/>
          <w:lang w:val="en-GB"/>
        </w:rPr>
        <w:t xml:space="preserve"> an</w:t>
      </w:r>
      <w:r w:rsidR="008C27D9" w:rsidRPr="003970F9">
        <w:rPr>
          <w:rFonts w:ascii="Arial" w:hAnsi="Arial" w:cs="Arial"/>
          <w:lang w:val="en-GB"/>
        </w:rPr>
        <w:t>d  increasing to R</w:t>
      </w:r>
      <w:r w:rsidR="003970F9" w:rsidRPr="003970F9">
        <w:rPr>
          <w:rFonts w:ascii="Arial" w:hAnsi="Arial" w:cs="Arial"/>
          <w:lang w:val="en-GB"/>
        </w:rPr>
        <w:t>218.1</w:t>
      </w:r>
      <w:r w:rsidR="00DF75BF" w:rsidRPr="003970F9">
        <w:rPr>
          <w:rFonts w:ascii="Arial" w:hAnsi="Arial" w:cs="Arial"/>
          <w:lang w:val="en-GB"/>
        </w:rPr>
        <w:t xml:space="preserve"> </w:t>
      </w:r>
      <w:r w:rsidR="00442A85" w:rsidRPr="003970F9">
        <w:rPr>
          <w:rFonts w:ascii="Arial" w:hAnsi="Arial" w:cs="Arial"/>
          <w:lang w:val="en-GB"/>
        </w:rPr>
        <w:t>million</w:t>
      </w:r>
      <w:r w:rsidR="00DF75BF" w:rsidRPr="003970F9">
        <w:rPr>
          <w:rFonts w:ascii="Arial" w:hAnsi="Arial" w:cs="Arial"/>
          <w:lang w:val="en-GB"/>
        </w:rPr>
        <w:t xml:space="preserve"> by 2018/19</w:t>
      </w:r>
      <w:r w:rsidR="00750CAD" w:rsidRPr="003970F9">
        <w:rPr>
          <w:rFonts w:ascii="Arial" w:hAnsi="Arial" w:cs="Arial"/>
          <w:lang w:val="en-GB"/>
        </w:rPr>
        <w:t>.</w:t>
      </w:r>
    </w:p>
    <w:p w:rsidR="00750CAD" w:rsidRPr="00F767A2" w:rsidRDefault="00750CAD" w:rsidP="003970F9">
      <w:pPr>
        <w:tabs>
          <w:tab w:val="center" w:pos="4680"/>
        </w:tabs>
        <w:spacing w:after="0" w:line="240" w:lineRule="auto"/>
        <w:jc w:val="both"/>
        <w:rPr>
          <w:rFonts w:ascii="Arial" w:hAnsi="Arial" w:cs="Arial"/>
          <w:lang w:val="en-GB"/>
        </w:rPr>
      </w:pPr>
      <w:r>
        <w:rPr>
          <w:rFonts w:ascii="Arial" w:hAnsi="Arial" w:cs="Arial"/>
          <w:lang w:val="en-GB"/>
        </w:rPr>
        <w:t xml:space="preserve"> </w:t>
      </w:r>
      <w:r w:rsidR="003970F9">
        <w:rPr>
          <w:rFonts w:ascii="Arial" w:hAnsi="Arial" w:cs="Arial"/>
          <w:lang w:val="en-GB"/>
        </w:rPr>
        <w:tab/>
      </w:r>
    </w:p>
    <w:p w:rsidR="00750CAD" w:rsidRDefault="00750CAD" w:rsidP="00A31BE9">
      <w:pPr>
        <w:pStyle w:val="Heading3"/>
        <w:numPr>
          <w:ilvl w:val="2"/>
          <w:numId w:val="22"/>
        </w:numPr>
        <w:rPr>
          <w:rFonts w:ascii="Arial" w:hAnsi="Arial" w:cs="Arial"/>
          <w:color w:val="auto"/>
          <w:lang w:val="en-GB"/>
        </w:rPr>
      </w:pPr>
      <w:bookmarkStart w:id="116" w:name="_Toc286034135"/>
      <w:bookmarkStart w:id="117" w:name="_Toc286034726"/>
      <w:r w:rsidRPr="00956A70">
        <w:rPr>
          <w:rFonts w:ascii="Arial" w:hAnsi="Arial" w:cs="Arial"/>
          <w:color w:val="auto"/>
          <w:lang w:val="en-GB"/>
        </w:rPr>
        <w:t>Cash Backed Reserves/Accumulated Surplus Reconciliation</w:t>
      </w:r>
      <w:bookmarkEnd w:id="116"/>
      <w:bookmarkEnd w:id="117"/>
    </w:p>
    <w:p w:rsidR="00750CAD" w:rsidRDefault="00750CAD" w:rsidP="00634DB2">
      <w:pPr>
        <w:spacing w:after="0" w:line="240" w:lineRule="auto"/>
        <w:jc w:val="both"/>
        <w:rPr>
          <w:rFonts w:ascii="Arial" w:hAnsi="Arial" w:cs="Arial"/>
          <w:lang w:val="en-GB"/>
        </w:rPr>
      </w:pPr>
    </w:p>
    <w:p w:rsidR="00750CAD" w:rsidRDefault="00750CAD" w:rsidP="00634DB2">
      <w:pPr>
        <w:spacing w:after="0" w:line="240" w:lineRule="auto"/>
        <w:jc w:val="both"/>
        <w:rPr>
          <w:rFonts w:ascii="Arial" w:hAnsi="Arial" w:cs="Arial"/>
          <w:lang w:val="en-GB"/>
        </w:rPr>
      </w:pPr>
      <w:r w:rsidRPr="002933E1">
        <w:rPr>
          <w:rFonts w:ascii="Arial" w:hAnsi="Arial" w:cs="Arial"/>
          <w:lang w:val="en-GB"/>
        </w:rPr>
        <w:t xml:space="preserve">This </w:t>
      </w:r>
      <w:r>
        <w:rPr>
          <w:rFonts w:ascii="Arial" w:hAnsi="Arial" w:cs="Arial"/>
          <w:lang w:val="en-GB"/>
        </w:rPr>
        <w:t xml:space="preserve">following </w:t>
      </w:r>
      <w:r w:rsidRPr="002933E1">
        <w:rPr>
          <w:rFonts w:ascii="Arial" w:hAnsi="Arial" w:cs="Arial"/>
          <w:lang w:val="en-GB"/>
        </w:rPr>
        <w:t xml:space="preserve">table meets the requirements of </w:t>
      </w:r>
      <w:r w:rsidRPr="00557A7E">
        <w:rPr>
          <w:rFonts w:ascii="Arial" w:hAnsi="Arial" w:cs="Arial"/>
          <w:lang w:val="en-GB"/>
        </w:rPr>
        <w:t xml:space="preserve">MFMA </w:t>
      </w:r>
      <w:r w:rsidRPr="00FE2AAA">
        <w:rPr>
          <w:rFonts w:ascii="Arial" w:hAnsi="Arial" w:cs="Arial"/>
          <w:lang w:val="en-GB"/>
        </w:rPr>
        <w:t>Circular 42</w:t>
      </w:r>
      <w:r w:rsidRPr="002933E1">
        <w:rPr>
          <w:rFonts w:ascii="Arial" w:hAnsi="Arial" w:cs="Arial"/>
          <w:lang w:val="en-GB"/>
        </w:rPr>
        <w:t xml:space="preserve"> which deals with the funding of a municipal budget</w:t>
      </w:r>
      <w:r>
        <w:rPr>
          <w:rFonts w:ascii="Arial" w:hAnsi="Arial" w:cs="Arial"/>
          <w:lang w:val="en-GB"/>
        </w:rPr>
        <w:t xml:space="preserve"> in accordance with sections 18 and 19 of the MFMA</w:t>
      </w:r>
      <w:r w:rsidRPr="002933E1">
        <w:rPr>
          <w:rFonts w:ascii="Arial" w:hAnsi="Arial" w:cs="Arial"/>
          <w:lang w:val="en-GB"/>
        </w:rPr>
        <w:t xml:space="preserve">.  The </w:t>
      </w:r>
      <w:r>
        <w:rPr>
          <w:rFonts w:ascii="Arial" w:hAnsi="Arial" w:cs="Arial"/>
          <w:lang w:val="en-GB"/>
        </w:rPr>
        <w:t xml:space="preserve">table seeks to answer three key questions regarding the use and availability of cash: </w:t>
      </w:r>
    </w:p>
    <w:p w:rsidR="00750CAD" w:rsidRDefault="00750CAD" w:rsidP="00634DB2">
      <w:pPr>
        <w:spacing w:after="0" w:line="240" w:lineRule="auto"/>
        <w:jc w:val="both"/>
      </w:pPr>
    </w:p>
    <w:p w:rsidR="00750CAD" w:rsidRPr="008339A5" w:rsidRDefault="00750CAD" w:rsidP="00A31BE9">
      <w:pPr>
        <w:numPr>
          <w:ilvl w:val="0"/>
          <w:numId w:val="4"/>
        </w:numPr>
        <w:tabs>
          <w:tab w:val="clear" w:pos="720"/>
          <w:tab w:val="num" w:pos="1418"/>
        </w:tabs>
        <w:spacing w:after="0" w:line="240" w:lineRule="auto"/>
        <w:ind w:left="709" w:hanging="709"/>
        <w:jc w:val="both"/>
        <w:rPr>
          <w:rFonts w:ascii="Arial" w:hAnsi="Arial" w:cs="Arial"/>
        </w:rPr>
      </w:pPr>
      <w:r w:rsidRPr="008339A5">
        <w:rPr>
          <w:rFonts w:ascii="Arial" w:hAnsi="Arial" w:cs="Arial"/>
        </w:rPr>
        <w:t>What are the predicted cash and investments that are available at the end of the budget year?</w:t>
      </w:r>
    </w:p>
    <w:p w:rsidR="00750CAD" w:rsidRPr="008339A5" w:rsidRDefault="00750CAD" w:rsidP="00A31BE9">
      <w:pPr>
        <w:numPr>
          <w:ilvl w:val="0"/>
          <w:numId w:val="4"/>
        </w:numPr>
        <w:tabs>
          <w:tab w:val="clear" w:pos="720"/>
          <w:tab w:val="num" w:pos="1418"/>
        </w:tabs>
        <w:spacing w:after="0" w:line="240" w:lineRule="auto"/>
        <w:ind w:left="709" w:hanging="709"/>
        <w:jc w:val="both"/>
        <w:rPr>
          <w:rFonts w:ascii="Arial" w:hAnsi="Arial" w:cs="Arial"/>
        </w:rPr>
      </w:pPr>
      <w:r w:rsidRPr="008339A5">
        <w:rPr>
          <w:rFonts w:ascii="Arial" w:hAnsi="Arial" w:cs="Arial"/>
        </w:rPr>
        <w:t>How are those funds used?</w:t>
      </w:r>
    </w:p>
    <w:p w:rsidR="00750CAD" w:rsidRPr="008339A5" w:rsidRDefault="00750CAD" w:rsidP="00A31BE9">
      <w:pPr>
        <w:numPr>
          <w:ilvl w:val="0"/>
          <w:numId w:val="4"/>
        </w:numPr>
        <w:tabs>
          <w:tab w:val="clear" w:pos="720"/>
          <w:tab w:val="num" w:pos="1418"/>
        </w:tabs>
        <w:spacing w:after="0" w:line="240" w:lineRule="auto"/>
        <w:ind w:left="709" w:hanging="709"/>
        <w:jc w:val="both"/>
        <w:rPr>
          <w:rFonts w:ascii="Arial" w:hAnsi="Arial" w:cs="Arial"/>
        </w:rPr>
      </w:pPr>
      <w:r w:rsidRPr="008339A5">
        <w:rPr>
          <w:rFonts w:ascii="Arial" w:hAnsi="Arial" w:cs="Arial"/>
        </w:rPr>
        <w:t>What is the net funds available or funding shortfall?</w:t>
      </w:r>
    </w:p>
    <w:p w:rsidR="00750CAD" w:rsidRDefault="00750CAD" w:rsidP="00634DB2">
      <w:pPr>
        <w:spacing w:after="0" w:line="240" w:lineRule="auto"/>
        <w:jc w:val="both"/>
        <w:rPr>
          <w:rFonts w:ascii="Arial" w:hAnsi="Arial" w:cs="Arial"/>
          <w:lang w:val="en-GB"/>
        </w:rPr>
      </w:pPr>
    </w:p>
    <w:p w:rsidR="00750CAD" w:rsidRDefault="00750CAD" w:rsidP="00634DB2">
      <w:pPr>
        <w:spacing w:after="0" w:line="240" w:lineRule="auto"/>
        <w:jc w:val="both"/>
        <w:rPr>
          <w:rFonts w:ascii="Arial" w:hAnsi="Arial" w:cs="Arial"/>
          <w:lang w:val="en-GB"/>
        </w:rPr>
      </w:pPr>
      <w:r w:rsidRPr="002933E1">
        <w:rPr>
          <w:rFonts w:ascii="Arial" w:hAnsi="Arial" w:cs="Arial"/>
          <w:lang w:val="en-GB"/>
        </w:rPr>
        <w:t>A surplus would indicate the cash-backed accumulated surplus that was</w:t>
      </w:r>
      <w:r>
        <w:rPr>
          <w:rFonts w:ascii="Arial" w:hAnsi="Arial" w:cs="Arial"/>
          <w:lang w:val="en-GB"/>
        </w:rPr>
        <w:t>/is</w:t>
      </w:r>
      <w:r w:rsidRPr="002933E1">
        <w:rPr>
          <w:rFonts w:ascii="Arial" w:hAnsi="Arial" w:cs="Arial"/>
          <w:lang w:val="en-GB"/>
        </w:rPr>
        <w:t xml:space="preserve"> available. </w:t>
      </w:r>
      <w:r>
        <w:rPr>
          <w:rFonts w:ascii="Arial" w:hAnsi="Arial" w:cs="Arial"/>
          <w:lang w:val="en-GB"/>
        </w:rPr>
        <w:t xml:space="preserve"> </w:t>
      </w:r>
      <w:r w:rsidRPr="002933E1">
        <w:rPr>
          <w:rFonts w:ascii="Arial" w:hAnsi="Arial" w:cs="Arial"/>
          <w:lang w:val="en-GB"/>
        </w:rPr>
        <w:t xml:space="preserve">A shortfall (applications &gt; cash and investments) is indicative of non-compliance with </w:t>
      </w:r>
      <w:r>
        <w:rPr>
          <w:rFonts w:ascii="Arial" w:hAnsi="Arial" w:cs="Arial"/>
          <w:lang w:val="en-GB"/>
        </w:rPr>
        <w:t xml:space="preserve">section 18 of the </w:t>
      </w:r>
      <w:r w:rsidRPr="002933E1">
        <w:rPr>
          <w:rFonts w:ascii="Arial" w:hAnsi="Arial" w:cs="Arial"/>
          <w:lang w:val="en-GB"/>
        </w:rPr>
        <w:t>MFMA requirement that the municipality’s budget must be ‘funded’.  Non-compliance with section 18 is assumed because a shortfall wou</w:t>
      </w:r>
      <w:r w:rsidR="009213D1">
        <w:rPr>
          <w:rFonts w:ascii="Arial" w:hAnsi="Arial" w:cs="Arial"/>
          <w:lang w:val="en-GB"/>
        </w:rPr>
        <w:t xml:space="preserve">ld indirectly indicate that the </w:t>
      </w:r>
      <w:r w:rsidR="00A077C0">
        <w:rPr>
          <w:rFonts w:ascii="Arial" w:hAnsi="Arial" w:cs="Arial"/>
          <w:lang w:val="en-GB"/>
        </w:rPr>
        <w:t>annual budget</w:t>
      </w:r>
      <w:r w:rsidRPr="002933E1">
        <w:rPr>
          <w:rFonts w:ascii="Arial" w:hAnsi="Arial" w:cs="Arial"/>
          <w:lang w:val="en-GB"/>
        </w:rPr>
        <w:t xml:space="preserve"> is not appropriately funded (budgeted spending is greater than funds available or to be collected).  </w:t>
      </w:r>
      <w:r>
        <w:rPr>
          <w:rFonts w:ascii="Arial" w:hAnsi="Arial" w:cs="Arial"/>
          <w:lang w:val="en-GB"/>
        </w:rPr>
        <w:t xml:space="preserve"> </w:t>
      </w:r>
      <w:r w:rsidRPr="002933E1">
        <w:rPr>
          <w:rFonts w:ascii="Arial" w:hAnsi="Arial" w:cs="Arial"/>
          <w:lang w:val="en-GB"/>
        </w:rPr>
        <w:t xml:space="preserve">It is also important to analyse trends to understand the consequences, e.g. the budget year might indicate a small surplus situation, which in itself is an appropriate outcome, but if </w:t>
      </w:r>
      <w:r>
        <w:rPr>
          <w:rFonts w:ascii="Arial" w:hAnsi="Arial" w:cs="Arial"/>
          <w:lang w:val="en-GB"/>
        </w:rPr>
        <w:t xml:space="preserve">in </w:t>
      </w:r>
      <w:r w:rsidRPr="002933E1">
        <w:rPr>
          <w:rFonts w:ascii="Arial" w:hAnsi="Arial" w:cs="Arial"/>
          <w:lang w:val="en-GB"/>
        </w:rPr>
        <w:t>prior year</w:t>
      </w:r>
      <w:r>
        <w:rPr>
          <w:rFonts w:ascii="Arial" w:hAnsi="Arial" w:cs="Arial"/>
          <w:lang w:val="en-GB"/>
        </w:rPr>
        <w:t>s</w:t>
      </w:r>
      <w:r w:rsidRPr="002933E1">
        <w:rPr>
          <w:rFonts w:ascii="Arial" w:hAnsi="Arial" w:cs="Arial"/>
          <w:lang w:val="en-GB"/>
        </w:rPr>
        <w:t xml:space="preserve"> </w:t>
      </w:r>
      <w:r>
        <w:rPr>
          <w:rFonts w:ascii="Arial" w:hAnsi="Arial" w:cs="Arial"/>
          <w:lang w:val="en-GB"/>
        </w:rPr>
        <w:t xml:space="preserve">there were </w:t>
      </w:r>
      <w:r w:rsidRPr="002933E1">
        <w:rPr>
          <w:rFonts w:ascii="Arial" w:hAnsi="Arial" w:cs="Arial"/>
          <w:lang w:val="en-GB"/>
        </w:rPr>
        <w:t>much larger surpluses then this negative trend may be a concern that requires closer examination.</w:t>
      </w:r>
    </w:p>
    <w:p w:rsidR="00750CAD" w:rsidRDefault="00750CAD" w:rsidP="00634DB2">
      <w:pPr>
        <w:spacing w:after="0" w:line="240" w:lineRule="auto"/>
        <w:jc w:val="both"/>
        <w:rPr>
          <w:rFonts w:ascii="Arial" w:hAnsi="Arial" w:cs="Arial"/>
          <w:lang w:val="en-GB"/>
        </w:rPr>
      </w:pPr>
    </w:p>
    <w:p w:rsidR="00750CAD" w:rsidRPr="001275DB" w:rsidRDefault="00750CAD" w:rsidP="001275DB">
      <w:pPr>
        <w:pStyle w:val="Caption"/>
        <w:keepNext/>
      </w:pPr>
      <w:r>
        <w:t xml:space="preserve">Table </w:t>
      </w:r>
      <w:r w:rsidR="001F0593">
        <w:t>41 MBRR</w:t>
      </w:r>
      <w:r>
        <w:t xml:space="preserve"> Table</w:t>
      </w:r>
      <w:r w:rsidRPr="001275DB">
        <w:t xml:space="preserve"> A8</w:t>
      </w:r>
      <w:r>
        <w:t xml:space="preserve"> - </w:t>
      </w:r>
      <w:r w:rsidRPr="001275DB">
        <w:t>Cash backed reserves/accumulated surplus reconciliation</w:t>
      </w:r>
    </w:p>
    <w:p w:rsidR="00750CAD" w:rsidRPr="00213252" w:rsidRDefault="00F92191" w:rsidP="00A22EB1">
      <w:pPr>
        <w:spacing w:after="0" w:line="240" w:lineRule="auto"/>
      </w:pPr>
      <w:r w:rsidRPr="00F92191">
        <w:rPr>
          <w:noProof/>
          <w:lang w:val="en-US"/>
        </w:rPr>
        <w:drawing>
          <wp:inline distT="0" distB="0" distL="0" distR="0">
            <wp:extent cx="5942385" cy="2819400"/>
            <wp:effectExtent l="0" t="0" r="127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875" cy="2820107"/>
                    </a:xfrm>
                    <a:prstGeom prst="rect">
                      <a:avLst/>
                    </a:prstGeom>
                    <a:noFill/>
                    <a:ln>
                      <a:noFill/>
                    </a:ln>
                  </pic:spPr>
                </pic:pic>
              </a:graphicData>
            </a:graphic>
          </wp:inline>
        </w:drawing>
      </w:r>
    </w:p>
    <w:p w:rsidR="00750CAD" w:rsidRDefault="00750CAD" w:rsidP="002933E1">
      <w:pPr>
        <w:spacing w:after="0" w:line="240" w:lineRule="auto"/>
        <w:jc w:val="both"/>
        <w:rPr>
          <w:rFonts w:ascii="Arial" w:hAnsi="Arial" w:cs="Arial"/>
          <w:lang w:val="en-GB"/>
        </w:rPr>
      </w:pPr>
    </w:p>
    <w:p w:rsidR="00750CAD" w:rsidRPr="00956A70" w:rsidRDefault="00750CAD" w:rsidP="00A31BE9">
      <w:pPr>
        <w:pStyle w:val="Heading3"/>
        <w:numPr>
          <w:ilvl w:val="2"/>
          <w:numId w:val="22"/>
        </w:numPr>
        <w:rPr>
          <w:rFonts w:ascii="Arial" w:hAnsi="Arial" w:cs="Arial"/>
          <w:color w:val="auto"/>
          <w:lang w:val="en-GB"/>
        </w:rPr>
      </w:pPr>
      <w:bookmarkStart w:id="118" w:name="_Toc286034136"/>
      <w:bookmarkStart w:id="119" w:name="_Toc286034727"/>
      <w:r w:rsidRPr="00956A70">
        <w:rPr>
          <w:rFonts w:ascii="Arial" w:hAnsi="Arial" w:cs="Arial"/>
          <w:color w:val="auto"/>
          <w:lang w:val="en-GB"/>
        </w:rPr>
        <w:lastRenderedPageBreak/>
        <w:t xml:space="preserve">Funding </w:t>
      </w:r>
      <w:r>
        <w:rPr>
          <w:rFonts w:ascii="Arial" w:hAnsi="Arial" w:cs="Arial"/>
          <w:color w:val="auto"/>
          <w:lang w:val="en-GB"/>
        </w:rPr>
        <w:t>compliance m</w:t>
      </w:r>
      <w:r w:rsidRPr="00956A70">
        <w:rPr>
          <w:rFonts w:ascii="Arial" w:hAnsi="Arial" w:cs="Arial"/>
          <w:color w:val="auto"/>
          <w:lang w:val="en-GB"/>
        </w:rPr>
        <w:t>easurement</w:t>
      </w:r>
      <w:bookmarkEnd w:id="118"/>
      <w:bookmarkEnd w:id="119"/>
    </w:p>
    <w:p w:rsidR="00750CAD" w:rsidRDefault="00750CAD" w:rsidP="007F2FD2">
      <w:pPr>
        <w:keepNext/>
        <w:spacing w:after="0" w:line="240" w:lineRule="auto"/>
        <w:jc w:val="both"/>
        <w:rPr>
          <w:rFonts w:ascii="Arial" w:hAnsi="Arial" w:cs="Arial"/>
        </w:rPr>
      </w:pPr>
      <w:r>
        <w:rPr>
          <w:rFonts w:ascii="Arial" w:hAnsi="Arial" w:cs="Arial"/>
        </w:rPr>
        <w:t>National Treasury requires that the municipality assess its financial sustainability against fourteen different measures that look at various aspects of the financial health of the municipality.  These measures</w:t>
      </w:r>
      <w:r w:rsidRPr="00963B9A">
        <w:rPr>
          <w:rFonts w:ascii="Arial" w:hAnsi="Arial" w:cs="Arial"/>
        </w:rPr>
        <w:t xml:space="preserve"> are contained in the </w:t>
      </w:r>
      <w:r>
        <w:rPr>
          <w:rFonts w:ascii="Arial" w:hAnsi="Arial" w:cs="Arial"/>
        </w:rPr>
        <w:t>following</w:t>
      </w:r>
      <w:r w:rsidRPr="00963B9A">
        <w:rPr>
          <w:rFonts w:ascii="Arial" w:hAnsi="Arial" w:cs="Arial"/>
        </w:rPr>
        <w:t xml:space="preserve"> table</w:t>
      </w:r>
      <w:r>
        <w:rPr>
          <w:rFonts w:ascii="Arial" w:hAnsi="Arial" w:cs="Arial"/>
        </w:rPr>
        <w:t xml:space="preserve">.  All the information comes directly from the </w:t>
      </w:r>
      <w:r w:rsidR="00A077C0">
        <w:rPr>
          <w:rFonts w:ascii="Arial" w:hAnsi="Arial" w:cs="Arial"/>
        </w:rPr>
        <w:t>annual budget</w:t>
      </w:r>
      <w:r>
        <w:rPr>
          <w:rFonts w:ascii="Arial" w:hAnsi="Arial" w:cs="Arial"/>
        </w:rPr>
        <w:t xml:space="preserve">ed </w:t>
      </w:r>
      <w:r w:rsidRPr="00963B9A">
        <w:rPr>
          <w:rFonts w:ascii="Arial" w:hAnsi="Arial" w:cs="Arial"/>
        </w:rPr>
        <w:t xml:space="preserve">statements of financial performance, financial position and cash flows. </w:t>
      </w:r>
      <w:r>
        <w:rPr>
          <w:rFonts w:ascii="Arial" w:hAnsi="Arial" w:cs="Arial"/>
        </w:rPr>
        <w:t xml:space="preserve"> </w:t>
      </w:r>
      <w:r w:rsidRPr="00963B9A">
        <w:rPr>
          <w:rFonts w:ascii="Arial" w:hAnsi="Arial" w:cs="Arial"/>
        </w:rPr>
        <w:t xml:space="preserve">The funding </w:t>
      </w:r>
      <w:r>
        <w:rPr>
          <w:rFonts w:ascii="Arial" w:hAnsi="Arial" w:cs="Arial"/>
        </w:rPr>
        <w:t xml:space="preserve">compliance </w:t>
      </w:r>
      <w:r w:rsidRPr="00963B9A">
        <w:rPr>
          <w:rFonts w:ascii="Arial" w:hAnsi="Arial" w:cs="Arial"/>
        </w:rPr>
        <w:t>measurement table essentially measures the degree to which the proposed budget comp</w:t>
      </w:r>
      <w:r>
        <w:rPr>
          <w:rFonts w:ascii="Arial" w:hAnsi="Arial" w:cs="Arial"/>
        </w:rPr>
        <w:t xml:space="preserve">lies </w:t>
      </w:r>
      <w:r w:rsidRPr="00963B9A">
        <w:rPr>
          <w:rFonts w:ascii="Arial" w:hAnsi="Arial" w:cs="Arial"/>
        </w:rPr>
        <w:t xml:space="preserve">with the funding requirements of the MFMA. </w:t>
      </w:r>
      <w:r>
        <w:rPr>
          <w:rFonts w:ascii="Arial" w:hAnsi="Arial" w:cs="Arial"/>
        </w:rPr>
        <w:t xml:space="preserve"> Each of the measures is discussed below</w:t>
      </w:r>
      <w:r w:rsidRPr="00963B9A">
        <w:rPr>
          <w:rFonts w:ascii="Arial" w:hAnsi="Arial" w:cs="Arial"/>
        </w:rPr>
        <w:t>.</w:t>
      </w:r>
    </w:p>
    <w:p w:rsidR="00750CAD" w:rsidRDefault="00750CAD" w:rsidP="007F2FD2">
      <w:pPr>
        <w:keepNext/>
        <w:spacing w:after="0" w:line="240" w:lineRule="auto"/>
        <w:jc w:val="both"/>
        <w:rPr>
          <w:rFonts w:ascii="Arial" w:hAnsi="Arial" w:cs="Arial"/>
          <w:lang w:val="en-GB"/>
        </w:rPr>
      </w:pPr>
    </w:p>
    <w:p w:rsidR="00750CAD" w:rsidRPr="001275DB" w:rsidRDefault="00750CAD" w:rsidP="007F2FD2">
      <w:pPr>
        <w:pStyle w:val="Caption"/>
        <w:keepNext/>
      </w:pPr>
      <w:r>
        <w:t xml:space="preserve">Table </w:t>
      </w:r>
      <w:r w:rsidR="001F0593">
        <w:t>42 MBRR</w:t>
      </w:r>
      <w:r>
        <w:t xml:space="preserve"> </w:t>
      </w:r>
      <w:r w:rsidRPr="001275DB">
        <w:t xml:space="preserve">SA10 – Funding </w:t>
      </w:r>
      <w:r>
        <w:t xml:space="preserve">compliance </w:t>
      </w:r>
      <w:r w:rsidRPr="001275DB">
        <w:t>measurement</w:t>
      </w:r>
    </w:p>
    <w:p w:rsidR="0032082A" w:rsidRPr="00956A70" w:rsidRDefault="0032082A" w:rsidP="00956A70">
      <w:pPr>
        <w:rPr>
          <w:rFonts w:ascii="Arial" w:hAnsi="Arial" w:cs="Arial"/>
          <w:i/>
          <w:iCs/>
          <w:sz w:val="20"/>
          <w:szCs w:val="20"/>
        </w:rPr>
      </w:pPr>
    </w:p>
    <w:p w:rsidR="00750CAD" w:rsidRPr="00934C79" w:rsidRDefault="00750CAD" w:rsidP="00A31BE9">
      <w:pPr>
        <w:pStyle w:val="Heading4"/>
        <w:numPr>
          <w:ilvl w:val="3"/>
          <w:numId w:val="22"/>
        </w:numPr>
        <w:rPr>
          <w:rFonts w:ascii="Arial" w:hAnsi="Arial" w:cs="Arial"/>
          <w:b w:val="0"/>
          <w:bCs w:val="0"/>
          <w:color w:val="auto"/>
        </w:rPr>
      </w:pPr>
      <w:bookmarkStart w:id="120" w:name="_Toc286034137"/>
      <w:bookmarkStart w:id="121" w:name="_Toc286034728"/>
      <w:r w:rsidRPr="00934C79">
        <w:rPr>
          <w:rFonts w:ascii="Arial" w:hAnsi="Arial" w:cs="Arial"/>
          <w:b w:val="0"/>
          <w:bCs w:val="0"/>
          <w:color w:val="auto"/>
        </w:rPr>
        <w:t>Cash/cash equivalent position</w:t>
      </w:r>
      <w:bookmarkEnd w:id="120"/>
      <w:bookmarkEnd w:id="121"/>
    </w:p>
    <w:p w:rsidR="00750CAD" w:rsidRPr="00C8149B" w:rsidRDefault="00750CAD" w:rsidP="001275DB">
      <w:pPr>
        <w:autoSpaceDE w:val="0"/>
        <w:autoSpaceDN w:val="0"/>
        <w:adjustRightInd w:val="0"/>
        <w:spacing w:after="0" w:line="240" w:lineRule="auto"/>
        <w:jc w:val="both"/>
        <w:rPr>
          <w:rFonts w:ascii="Arial" w:hAnsi="Arial" w:cs="Arial"/>
        </w:rPr>
      </w:pPr>
      <w:r w:rsidRPr="00C8149B">
        <w:rPr>
          <w:rFonts w:ascii="Arial" w:hAnsi="Arial" w:cs="Arial"/>
        </w:rPr>
        <w:t xml:space="preserve">The </w:t>
      </w:r>
      <w:r>
        <w:rPr>
          <w:rFonts w:ascii="Arial" w:hAnsi="Arial" w:cs="Arial"/>
        </w:rPr>
        <w:t>Municipality</w:t>
      </w:r>
      <w:r w:rsidRPr="00C8149B">
        <w:rPr>
          <w:rFonts w:ascii="Arial" w:hAnsi="Arial" w:cs="Arial"/>
        </w:rPr>
        <w:t xml:space="preserve">’s forecast cash position was discussed as part of the budgeted cash flow statement. </w:t>
      </w:r>
      <w:r>
        <w:rPr>
          <w:rFonts w:ascii="Arial" w:hAnsi="Arial" w:cs="Arial"/>
        </w:rPr>
        <w:t xml:space="preserve"> </w:t>
      </w:r>
      <w:r w:rsidRPr="00C8149B">
        <w:rPr>
          <w:rFonts w:ascii="Arial" w:hAnsi="Arial" w:cs="Arial"/>
        </w:rPr>
        <w:t xml:space="preserve">A ‘positive’ cash position, for each year of the </w:t>
      </w:r>
      <w:r>
        <w:rPr>
          <w:rFonts w:ascii="Arial" w:hAnsi="Arial" w:cs="Arial"/>
        </w:rPr>
        <w:t xml:space="preserve">MTREF </w:t>
      </w:r>
      <w:r w:rsidRPr="00C8149B">
        <w:rPr>
          <w:rFonts w:ascii="Arial" w:hAnsi="Arial" w:cs="Arial"/>
        </w:rPr>
        <w:t>would generally be a minimum requirement, subject to the planned application of these funds such as cash-backing of reserves and working capital requirements.</w:t>
      </w:r>
    </w:p>
    <w:p w:rsidR="00750CAD" w:rsidRPr="00C8149B" w:rsidRDefault="00750CAD" w:rsidP="001275DB">
      <w:pPr>
        <w:autoSpaceDE w:val="0"/>
        <w:autoSpaceDN w:val="0"/>
        <w:adjustRightInd w:val="0"/>
        <w:spacing w:after="0" w:line="240" w:lineRule="auto"/>
        <w:jc w:val="both"/>
        <w:rPr>
          <w:rFonts w:ascii="Arial" w:hAnsi="Arial" w:cs="Arial"/>
        </w:rPr>
      </w:pPr>
    </w:p>
    <w:p w:rsidR="00750CAD" w:rsidRPr="00C8149B" w:rsidRDefault="00750CAD" w:rsidP="001275DB">
      <w:pPr>
        <w:autoSpaceDE w:val="0"/>
        <w:autoSpaceDN w:val="0"/>
        <w:adjustRightInd w:val="0"/>
        <w:spacing w:after="0" w:line="240" w:lineRule="auto"/>
        <w:jc w:val="both"/>
        <w:rPr>
          <w:rFonts w:ascii="Arial" w:hAnsi="Arial" w:cs="Arial"/>
        </w:rPr>
      </w:pPr>
      <w:r w:rsidRPr="00C8149B">
        <w:rPr>
          <w:rFonts w:ascii="Arial" w:hAnsi="Arial" w:cs="Arial"/>
        </w:rPr>
        <w:t xml:space="preserve">If the municipality’s forecast cash position is negative, for any year of the medium term budget, the budget is </w:t>
      </w:r>
      <w:r>
        <w:rPr>
          <w:rFonts w:ascii="Arial" w:hAnsi="Arial" w:cs="Arial"/>
        </w:rPr>
        <w:t xml:space="preserve">very </w:t>
      </w:r>
      <w:r w:rsidRPr="00C8149B">
        <w:rPr>
          <w:rFonts w:ascii="Arial" w:hAnsi="Arial" w:cs="Arial"/>
        </w:rPr>
        <w:t xml:space="preserve">unlikely to meet MFMA requirements or be sustainable and could indicate a risk of non-compliance with section 45 </w:t>
      </w:r>
      <w:r>
        <w:rPr>
          <w:rFonts w:ascii="Arial" w:hAnsi="Arial" w:cs="Arial"/>
        </w:rPr>
        <w:t xml:space="preserve">of the MFMA which deals with the repayment of </w:t>
      </w:r>
      <w:r w:rsidRPr="00C8149B">
        <w:rPr>
          <w:rFonts w:ascii="Arial" w:hAnsi="Arial" w:cs="Arial"/>
        </w:rPr>
        <w:t>short term debt</w:t>
      </w:r>
      <w:r>
        <w:rPr>
          <w:rFonts w:ascii="Arial" w:hAnsi="Arial" w:cs="Arial"/>
        </w:rPr>
        <w:t xml:space="preserve"> at the end of the </w:t>
      </w:r>
      <w:r w:rsidRPr="00027536">
        <w:rPr>
          <w:rFonts w:ascii="Arial" w:hAnsi="Arial" w:cs="Arial"/>
        </w:rPr>
        <w:t>financial year.  The forecasted cash and cash equivalents for th</w:t>
      </w:r>
      <w:r w:rsidR="00DF75BF">
        <w:rPr>
          <w:rFonts w:ascii="Arial" w:hAnsi="Arial" w:cs="Arial"/>
        </w:rPr>
        <w:t>e 2016/17</w:t>
      </w:r>
      <w:r w:rsidRPr="00027536">
        <w:rPr>
          <w:rFonts w:ascii="Arial" w:hAnsi="Arial" w:cs="Arial"/>
        </w:rPr>
        <w:t xml:space="preserve"> MTREF shows </w:t>
      </w:r>
      <w:r w:rsidR="00BC260B">
        <w:rPr>
          <w:rFonts w:ascii="Arial" w:hAnsi="Arial" w:cs="Arial"/>
        </w:rPr>
        <w:t>R</w:t>
      </w:r>
      <w:r w:rsidR="001D00AE">
        <w:rPr>
          <w:rFonts w:ascii="Arial" w:hAnsi="Arial" w:cs="Arial"/>
        </w:rPr>
        <w:t xml:space="preserve">34.47 </w:t>
      </w:r>
      <w:r w:rsidR="00BC260B">
        <w:rPr>
          <w:rFonts w:ascii="Arial" w:hAnsi="Arial" w:cs="Arial"/>
        </w:rPr>
        <w:t>million, R</w:t>
      </w:r>
      <w:r w:rsidR="001D00AE">
        <w:rPr>
          <w:rFonts w:ascii="Arial" w:hAnsi="Arial" w:cs="Arial"/>
        </w:rPr>
        <w:t xml:space="preserve">59.67 </w:t>
      </w:r>
      <w:r w:rsidR="00BC260B">
        <w:rPr>
          <w:rFonts w:ascii="Arial" w:hAnsi="Arial" w:cs="Arial"/>
        </w:rPr>
        <w:t>million and R</w:t>
      </w:r>
      <w:r w:rsidR="001D00AE">
        <w:rPr>
          <w:rFonts w:ascii="Arial" w:hAnsi="Arial" w:cs="Arial"/>
        </w:rPr>
        <w:t xml:space="preserve">218 </w:t>
      </w:r>
      <w:r w:rsidRPr="009A0A1E">
        <w:rPr>
          <w:rFonts w:ascii="Arial" w:hAnsi="Arial" w:cs="Arial"/>
        </w:rPr>
        <w:t>million</w:t>
      </w:r>
      <w:r w:rsidR="00415AEA">
        <w:rPr>
          <w:rFonts w:ascii="Arial" w:hAnsi="Arial" w:cs="Arial"/>
        </w:rPr>
        <w:t xml:space="preserve"> positive</w:t>
      </w:r>
      <w:r w:rsidRPr="00027536">
        <w:rPr>
          <w:rFonts w:ascii="Arial" w:hAnsi="Arial" w:cs="Arial"/>
        </w:rPr>
        <w:t xml:space="preserve"> for each respective financial year.</w:t>
      </w:r>
    </w:p>
    <w:p w:rsidR="00750CAD" w:rsidRPr="00C8149B" w:rsidRDefault="00F92191" w:rsidP="001275DB">
      <w:pPr>
        <w:autoSpaceDE w:val="0"/>
        <w:autoSpaceDN w:val="0"/>
        <w:adjustRightInd w:val="0"/>
        <w:spacing w:after="0" w:line="240" w:lineRule="auto"/>
        <w:jc w:val="both"/>
        <w:rPr>
          <w:rFonts w:ascii="Arial" w:hAnsi="Arial" w:cs="Arial"/>
        </w:rPr>
      </w:pPr>
      <w:r w:rsidRPr="00F92191">
        <w:rPr>
          <w:noProof/>
          <w:lang w:val="en-US"/>
        </w:rPr>
        <w:drawing>
          <wp:inline distT="0" distB="0" distL="0" distR="0">
            <wp:extent cx="5943600" cy="223215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2232152"/>
                    </a:xfrm>
                    <a:prstGeom prst="rect">
                      <a:avLst/>
                    </a:prstGeom>
                    <a:noFill/>
                    <a:ln>
                      <a:noFill/>
                    </a:ln>
                  </pic:spPr>
                </pic:pic>
              </a:graphicData>
            </a:graphic>
          </wp:inline>
        </w:drawing>
      </w:r>
    </w:p>
    <w:p w:rsidR="00750CAD" w:rsidRPr="00934C79" w:rsidRDefault="00750CAD" w:rsidP="00A31BE9">
      <w:pPr>
        <w:pStyle w:val="Heading4"/>
        <w:numPr>
          <w:ilvl w:val="3"/>
          <w:numId w:val="22"/>
        </w:numPr>
        <w:rPr>
          <w:rFonts w:ascii="Arial" w:hAnsi="Arial" w:cs="Arial"/>
          <w:b w:val="0"/>
          <w:bCs w:val="0"/>
          <w:color w:val="auto"/>
        </w:rPr>
      </w:pPr>
      <w:bookmarkStart w:id="122" w:name="_Toc286034138"/>
      <w:bookmarkStart w:id="123" w:name="_Toc286034729"/>
      <w:r w:rsidRPr="00934C79">
        <w:rPr>
          <w:rFonts w:ascii="Arial" w:hAnsi="Arial" w:cs="Arial"/>
          <w:b w:val="0"/>
          <w:bCs w:val="0"/>
          <w:color w:val="auto"/>
        </w:rPr>
        <w:t>Cash plus investments less application of funds</w:t>
      </w:r>
      <w:bookmarkEnd w:id="122"/>
      <w:bookmarkEnd w:id="123"/>
    </w:p>
    <w:p w:rsidR="00750CAD" w:rsidRPr="00C8149B" w:rsidRDefault="00750CAD" w:rsidP="001275DB">
      <w:pPr>
        <w:autoSpaceDE w:val="0"/>
        <w:autoSpaceDN w:val="0"/>
        <w:adjustRightInd w:val="0"/>
        <w:spacing w:after="0" w:line="240" w:lineRule="auto"/>
        <w:jc w:val="both"/>
        <w:rPr>
          <w:rFonts w:ascii="Arial" w:hAnsi="Arial" w:cs="Arial"/>
        </w:rPr>
      </w:pPr>
      <w:r w:rsidRPr="00C8149B">
        <w:rPr>
          <w:rFonts w:ascii="Arial" w:hAnsi="Arial" w:cs="Arial"/>
        </w:rPr>
        <w:t xml:space="preserve">The purpose of this measure is to understand how the municipality has applied the available cash and investments as identified in the budgeted cash flow </w:t>
      </w:r>
      <w:r w:rsidRPr="00094FDB">
        <w:rPr>
          <w:rFonts w:ascii="Arial" w:hAnsi="Arial" w:cs="Arial"/>
        </w:rPr>
        <w:t xml:space="preserve">statement.  The detail reconciliation of the cash backed reserves/surpluses is contained </w:t>
      </w:r>
      <w:r w:rsidRPr="009A0A1E">
        <w:rPr>
          <w:rFonts w:ascii="Arial" w:hAnsi="Arial" w:cs="Arial"/>
        </w:rPr>
        <w:t xml:space="preserve">in </w:t>
      </w:r>
      <w:r w:rsidR="00A52CD9">
        <w:rPr>
          <w:rFonts w:ascii="Arial" w:hAnsi="Arial" w:cs="Arial"/>
        </w:rPr>
        <w:t xml:space="preserve">Table </w:t>
      </w:r>
      <w:r w:rsidR="00195C94">
        <w:rPr>
          <w:rFonts w:ascii="Arial" w:hAnsi="Arial" w:cs="Arial"/>
        </w:rPr>
        <w:t>23</w:t>
      </w:r>
      <w:r w:rsidRPr="00A52CD9">
        <w:rPr>
          <w:rFonts w:ascii="Arial" w:hAnsi="Arial" w:cs="Arial"/>
        </w:rPr>
        <w:t>.</w:t>
      </w:r>
      <w:r w:rsidRPr="00094FDB">
        <w:rPr>
          <w:rFonts w:ascii="Arial" w:hAnsi="Arial" w:cs="Arial"/>
        </w:rPr>
        <w:t xml:space="preserve">  The reconciliation is intended to be a relatively simple methodology for understanding</w:t>
      </w:r>
      <w:r w:rsidRPr="00C8149B">
        <w:rPr>
          <w:rFonts w:ascii="Arial" w:hAnsi="Arial" w:cs="Arial"/>
        </w:rPr>
        <w:t xml:space="preserve"> the budgeted amount of cash and investments available with any planned or required applications to be made. </w:t>
      </w:r>
      <w:r>
        <w:rPr>
          <w:rFonts w:ascii="Arial" w:hAnsi="Arial" w:cs="Arial"/>
        </w:rPr>
        <w:t xml:space="preserve"> </w:t>
      </w:r>
      <w:r w:rsidRPr="00C8149B">
        <w:rPr>
          <w:rFonts w:ascii="Arial" w:hAnsi="Arial" w:cs="Arial"/>
        </w:rPr>
        <w:t xml:space="preserve">This has been extensively discussed </w:t>
      </w:r>
      <w:r>
        <w:rPr>
          <w:rFonts w:ascii="Arial" w:hAnsi="Arial" w:cs="Arial"/>
        </w:rPr>
        <w:t>above.</w:t>
      </w:r>
    </w:p>
    <w:p w:rsidR="00750CAD" w:rsidRPr="00C8149B" w:rsidRDefault="00750CAD" w:rsidP="001275DB">
      <w:pPr>
        <w:autoSpaceDE w:val="0"/>
        <w:autoSpaceDN w:val="0"/>
        <w:adjustRightInd w:val="0"/>
        <w:spacing w:after="0" w:line="240" w:lineRule="auto"/>
        <w:jc w:val="both"/>
        <w:rPr>
          <w:rFonts w:ascii="Arial" w:hAnsi="Arial" w:cs="Arial"/>
        </w:rPr>
      </w:pPr>
    </w:p>
    <w:p w:rsidR="00750CAD" w:rsidRPr="00934C79" w:rsidRDefault="00750CAD" w:rsidP="00A31BE9">
      <w:pPr>
        <w:pStyle w:val="Heading4"/>
        <w:numPr>
          <w:ilvl w:val="3"/>
          <w:numId w:val="22"/>
        </w:numPr>
        <w:rPr>
          <w:rFonts w:ascii="Arial" w:hAnsi="Arial" w:cs="Arial"/>
          <w:b w:val="0"/>
          <w:bCs w:val="0"/>
          <w:color w:val="auto"/>
        </w:rPr>
      </w:pPr>
      <w:bookmarkStart w:id="124" w:name="_Toc286034140"/>
      <w:bookmarkStart w:id="125" w:name="_Toc286034731"/>
      <w:r w:rsidRPr="00934C79">
        <w:rPr>
          <w:rFonts w:ascii="Arial" w:hAnsi="Arial" w:cs="Arial"/>
          <w:b w:val="0"/>
          <w:bCs w:val="0"/>
          <w:color w:val="auto"/>
        </w:rPr>
        <w:t>Surplus/deficit excluding depreciation offsets</w:t>
      </w:r>
      <w:bookmarkEnd w:id="124"/>
      <w:bookmarkEnd w:id="125"/>
      <w:r w:rsidRPr="00934C79">
        <w:rPr>
          <w:rFonts w:ascii="Arial" w:hAnsi="Arial" w:cs="Arial"/>
          <w:b w:val="0"/>
          <w:bCs w:val="0"/>
          <w:color w:val="auto"/>
        </w:rPr>
        <w:t xml:space="preserve"> </w:t>
      </w:r>
    </w:p>
    <w:p w:rsidR="00750CAD" w:rsidRPr="00C8149B" w:rsidRDefault="00750CAD" w:rsidP="001275DB">
      <w:pPr>
        <w:autoSpaceDE w:val="0"/>
        <w:autoSpaceDN w:val="0"/>
        <w:adjustRightInd w:val="0"/>
        <w:spacing w:after="0" w:line="240" w:lineRule="auto"/>
        <w:jc w:val="both"/>
        <w:rPr>
          <w:rFonts w:ascii="Arial" w:hAnsi="Arial" w:cs="Arial"/>
        </w:rPr>
      </w:pPr>
      <w:r w:rsidRPr="00C8149B">
        <w:rPr>
          <w:rFonts w:ascii="Arial" w:hAnsi="Arial" w:cs="Arial"/>
        </w:rPr>
        <w:t xml:space="preserve">The main purpose of this measure is to understand if the revenue levels are sufficient to conclude that the community is making a sufficient contribution for the municipal resources consumed each </w:t>
      </w:r>
      <w:r w:rsidRPr="00C8149B">
        <w:rPr>
          <w:rFonts w:ascii="Arial" w:hAnsi="Arial" w:cs="Arial"/>
        </w:rPr>
        <w:lastRenderedPageBreak/>
        <w:t xml:space="preserve">year. </w:t>
      </w:r>
      <w:r>
        <w:rPr>
          <w:rFonts w:ascii="Arial" w:hAnsi="Arial" w:cs="Arial"/>
        </w:rPr>
        <w:t xml:space="preserve"> </w:t>
      </w:r>
      <w:r w:rsidRPr="00C8149B">
        <w:rPr>
          <w:rFonts w:ascii="Arial" w:hAnsi="Arial" w:cs="Arial"/>
        </w:rPr>
        <w:t xml:space="preserve">An ‘adjusted’ surplus/deficit is achieved by offsetting the amount of depreciation related to externally funded assets. </w:t>
      </w:r>
      <w:r>
        <w:rPr>
          <w:rFonts w:ascii="Arial" w:hAnsi="Arial" w:cs="Arial"/>
        </w:rPr>
        <w:t xml:space="preserve"> </w:t>
      </w:r>
      <w:r w:rsidRPr="00C8149B">
        <w:rPr>
          <w:rFonts w:ascii="Arial" w:hAnsi="Arial" w:cs="Arial"/>
        </w:rPr>
        <w:t xml:space="preserve">Municipalities need to assess the result of this calculation taking into consideration its own circumstances and levels of backlogs. </w:t>
      </w:r>
      <w:r>
        <w:rPr>
          <w:rFonts w:ascii="Arial" w:hAnsi="Arial" w:cs="Arial"/>
        </w:rPr>
        <w:t xml:space="preserve"> </w:t>
      </w:r>
      <w:r w:rsidRPr="00C8149B">
        <w:rPr>
          <w:rFonts w:ascii="Arial" w:hAnsi="Arial" w:cs="Arial"/>
        </w:rPr>
        <w:t xml:space="preserve">If the outcome is a deficit, it may indicate that rates and service charges are insufficient to ensure that the community is making a </w:t>
      </w:r>
      <w:r w:rsidRPr="0037425C">
        <w:rPr>
          <w:rFonts w:ascii="Arial" w:hAnsi="Arial" w:cs="Arial"/>
        </w:rPr>
        <w:t xml:space="preserve">sufficient contribution toward the economic benefits they are consuming over </w:t>
      </w:r>
      <w:r w:rsidR="00BC260B">
        <w:rPr>
          <w:rFonts w:ascii="Arial" w:hAnsi="Arial" w:cs="Arial"/>
        </w:rPr>
        <w:t>the medium term. For the</w:t>
      </w:r>
      <w:r w:rsidR="00DF75BF">
        <w:rPr>
          <w:rFonts w:ascii="Arial" w:hAnsi="Arial" w:cs="Arial"/>
        </w:rPr>
        <w:t xml:space="preserve"> 2016/17</w:t>
      </w:r>
      <w:r w:rsidRPr="0037425C">
        <w:rPr>
          <w:rFonts w:ascii="Arial" w:hAnsi="Arial" w:cs="Arial"/>
        </w:rPr>
        <w:t xml:space="preserve"> MTREF the indicative </w:t>
      </w:r>
      <w:r>
        <w:rPr>
          <w:rFonts w:ascii="Arial" w:hAnsi="Arial" w:cs="Arial"/>
        </w:rPr>
        <w:t xml:space="preserve">outcome is a surplus of </w:t>
      </w:r>
      <w:r w:rsidR="003F6E8C">
        <w:rPr>
          <w:rFonts w:ascii="Arial" w:hAnsi="Arial" w:cs="Arial"/>
        </w:rPr>
        <w:t>R</w:t>
      </w:r>
      <w:r w:rsidR="00256F3E">
        <w:rPr>
          <w:rFonts w:ascii="Arial" w:hAnsi="Arial" w:cs="Arial"/>
        </w:rPr>
        <w:t>861.7</w:t>
      </w:r>
      <w:r w:rsidR="003F6E8C">
        <w:rPr>
          <w:rFonts w:ascii="Arial" w:hAnsi="Arial" w:cs="Arial"/>
        </w:rPr>
        <w:t xml:space="preserve"> million, R</w:t>
      </w:r>
      <w:r w:rsidR="00256F3E">
        <w:rPr>
          <w:rFonts w:ascii="Arial" w:hAnsi="Arial" w:cs="Arial"/>
        </w:rPr>
        <w:t>798.4</w:t>
      </w:r>
      <w:r w:rsidR="003F6E8C">
        <w:rPr>
          <w:rFonts w:ascii="Arial" w:hAnsi="Arial" w:cs="Arial"/>
        </w:rPr>
        <w:t>million and R</w:t>
      </w:r>
      <w:r w:rsidR="00256F3E">
        <w:rPr>
          <w:rFonts w:ascii="Arial" w:hAnsi="Arial" w:cs="Arial"/>
        </w:rPr>
        <w:t>981.4</w:t>
      </w:r>
      <w:r w:rsidRPr="009A0A1E">
        <w:rPr>
          <w:rFonts w:ascii="Arial" w:hAnsi="Arial" w:cs="Arial"/>
        </w:rPr>
        <w:t>million.</w:t>
      </w:r>
    </w:p>
    <w:p w:rsidR="00750CAD" w:rsidRPr="00C8149B" w:rsidRDefault="00750CAD" w:rsidP="001275DB">
      <w:pPr>
        <w:autoSpaceDE w:val="0"/>
        <w:autoSpaceDN w:val="0"/>
        <w:adjustRightInd w:val="0"/>
        <w:spacing w:after="0" w:line="240" w:lineRule="auto"/>
        <w:jc w:val="both"/>
        <w:rPr>
          <w:rFonts w:ascii="Arial" w:hAnsi="Arial" w:cs="Arial"/>
        </w:rPr>
      </w:pPr>
    </w:p>
    <w:p w:rsidR="00750CAD" w:rsidRPr="00C8149B" w:rsidRDefault="00750CAD" w:rsidP="001275DB">
      <w:pPr>
        <w:autoSpaceDE w:val="0"/>
        <w:autoSpaceDN w:val="0"/>
        <w:adjustRightInd w:val="0"/>
        <w:spacing w:after="0" w:line="240" w:lineRule="auto"/>
        <w:jc w:val="both"/>
        <w:rPr>
          <w:rFonts w:ascii="Arial" w:hAnsi="Arial" w:cs="Arial"/>
        </w:rPr>
      </w:pPr>
      <w:r w:rsidRPr="00C8149B">
        <w:rPr>
          <w:rFonts w:ascii="Arial" w:hAnsi="Arial" w:cs="Arial"/>
        </w:rPr>
        <w:t xml:space="preserve">It needs to be noted that a surplus does not necessarily mean that the budget is funded from a cash flow perspective and the first two measures </w:t>
      </w:r>
      <w:r>
        <w:rPr>
          <w:rFonts w:ascii="Arial" w:hAnsi="Arial" w:cs="Arial"/>
        </w:rPr>
        <w:t xml:space="preserve">in the table </w:t>
      </w:r>
      <w:r w:rsidRPr="00C8149B">
        <w:rPr>
          <w:rFonts w:ascii="Arial" w:hAnsi="Arial" w:cs="Arial"/>
        </w:rPr>
        <w:t>are therefore critical.</w:t>
      </w:r>
    </w:p>
    <w:p w:rsidR="00750CAD" w:rsidRPr="00C8149B" w:rsidRDefault="00750CAD" w:rsidP="001275DB">
      <w:pPr>
        <w:autoSpaceDE w:val="0"/>
        <w:autoSpaceDN w:val="0"/>
        <w:adjustRightInd w:val="0"/>
        <w:spacing w:after="0" w:line="240" w:lineRule="auto"/>
        <w:jc w:val="both"/>
        <w:rPr>
          <w:rFonts w:ascii="Arial" w:hAnsi="Arial" w:cs="Arial"/>
        </w:rPr>
      </w:pPr>
    </w:p>
    <w:p w:rsidR="00750CAD" w:rsidRPr="006049C1" w:rsidRDefault="00750CAD" w:rsidP="00A31BE9">
      <w:pPr>
        <w:pStyle w:val="Heading4"/>
        <w:numPr>
          <w:ilvl w:val="3"/>
          <w:numId w:val="22"/>
        </w:numPr>
        <w:rPr>
          <w:rFonts w:ascii="Arial" w:hAnsi="Arial" w:cs="Arial"/>
          <w:b w:val="0"/>
          <w:bCs w:val="0"/>
          <w:color w:val="auto"/>
        </w:rPr>
      </w:pPr>
      <w:bookmarkStart w:id="126" w:name="_Toc286034141"/>
      <w:bookmarkStart w:id="127" w:name="_Toc286034732"/>
      <w:r w:rsidRPr="006049C1">
        <w:rPr>
          <w:rFonts w:ascii="Arial" w:hAnsi="Arial" w:cs="Arial"/>
          <w:b w:val="0"/>
          <w:bCs w:val="0"/>
          <w:color w:val="auto"/>
        </w:rPr>
        <w:t>Property Rates/service charge revenue as a percentage increase less macro inflation target</w:t>
      </w:r>
      <w:bookmarkEnd w:id="126"/>
      <w:bookmarkEnd w:id="127"/>
    </w:p>
    <w:p w:rsidR="00750CAD" w:rsidRPr="00C8149B" w:rsidRDefault="00750CAD"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this measure is to understand whether the municipality is contributing appropriately to the achievement of national inflation targets.</w:t>
      </w:r>
      <w:r>
        <w:rPr>
          <w:rFonts w:ascii="Arial" w:hAnsi="Arial" w:cs="Arial"/>
        </w:rPr>
        <w:t xml:space="preserve"> </w:t>
      </w:r>
      <w:r w:rsidRPr="00C8149B">
        <w:rPr>
          <w:rFonts w:ascii="Arial" w:hAnsi="Arial" w:cs="Arial"/>
        </w:rPr>
        <w:t xml:space="preserve"> This measure is based on the increase in ‘revenue’, which will include both the change in the tariff as well as any assumption about real growth such as new property development, services consumption growth etc.</w:t>
      </w:r>
    </w:p>
    <w:p w:rsidR="00750CAD" w:rsidRPr="00C8149B" w:rsidRDefault="00750CAD" w:rsidP="001275DB">
      <w:pPr>
        <w:autoSpaceDE w:val="0"/>
        <w:autoSpaceDN w:val="0"/>
        <w:adjustRightInd w:val="0"/>
        <w:spacing w:after="0" w:line="240" w:lineRule="auto"/>
        <w:jc w:val="both"/>
        <w:rPr>
          <w:rFonts w:ascii="Arial" w:hAnsi="Arial" w:cs="Arial"/>
        </w:rPr>
      </w:pPr>
    </w:p>
    <w:p w:rsidR="00750CAD" w:rsidRPr="0037425C" w:rsidRDefault="00750CAD" w:rsidP="001275DB">
      <w:pPr>
        <w:autoSpaceDE w:val="0"/>
        <w:autoSpaceDN w:val="0"/>
        <w:adjustRightInd w:val="0"/>
        <w:spacing w:after="0" w:line="240" w:lineRule="auto"/>
        <w:jc w:val="both"/>
        <w:rPr>
          <w:rFonts w:ascii="Arial" w:hAnsi="Arial" w:cs="Arial"/>
        </w:rPr>
      </w:pPr>
      <w:r w:rsidRPr="00C8149B">
        <w:rPr>
          <w:rFonts w:ascii="Arial" w:hAnsi="Arial" w:cs="Arial"/>
        </w:rPr>
        <w:t xml:space="preserve">The factor is calculated by deducting the maximum macro-economic inflation target increase (which </w:t>
      </w:r>
      <w:r w:rsidRPr="00D0234F">
        <w:rPr>
          <w:rFonts w:ascii="Arial" w:hAnsi="Arial" w:cs="Arial"/>
        </w:rPr>
        <w:t>is currently 3 - 6 per cent).</w:t>
      </w:r>
      <w:r w:rsidRPr="0037425C">
        <w:rPr>
          <w:rFonts w:ascii="Arial" w:hAnsi="Arial" w:cs="Arial"/>
        </w:rPr>
        <w:t xml:space="preserve">  The result is intended to be an approximation of the real increase in revenue.   From the table above it can be seen that the percentage growth totals </w:t>
      </w:r>
      <w:r w:rsidRPr="00D0234F">
        <w:rPr>
          <w:rFonts w:ascii="Arial" w:hAnsi="Arial" w:cs="Arial"/>
        </w:rPr>
        <w:t>0, 0 and 0 per cent for the respe</w:t>
      </w:r>
      <w:r w:rsidR="003F6E8C">
        <w:rPr>
          <w:rFonts w:ascii="Arial" w:hAnsi="Arial" w:cs="Arial"/>
        </w:rPr>
        <w:t>c</w:t>
      </w:r>
      <w:r w:rsidR="00DF75BF">
        <w:rPr>
          <w:rFonts w:ascii="Arial" w:hAnsi="Arial" w:cs="Arial"/>
        </w:rPr>
        <w:t>tive financial year of the 2016/17</w:t>
      </w:r>
      <w:r w:rsidRPr="00D0234F">
        <w:rPr>
          <w:rFonts w:ascii="Arial" w:hAnsi="Arial" w:cs="Arial"/>
        </w:rPr>
        <w:t xml:space="preserve"> MTREF.  Considering the lowest percentage tariff increase in relation to revenue generated from rates and services charges is 6 per cent, with the increase in electricity at </w:t>
      </w:r>
      <w:r w:rsidR="00DF75BF">
        <w:rPr>
          <w:rFonts w:ascii="Arial" w:hAnsi="Arial" w:cs="Arial"/>
        </w:rPr>
        <w:t xml:space="preserve">10 </w:t>
      </w:r>
      <w:r w:rsidRPr="00D0234F">
        <w:rPr>
          <w:rFonts w:ascii="Arial" w:hAnsi="Arial" w:cs="Arial"/>
        </w:rPr>
        <w:t>per cent it is to be expected that</w:t>
      </w:r>
      <w:r w:rsidRPr="0037425C">
        <w:rPr>
          <w:rFonts w:ascii="Arial" w:hAnsi="Arial" w:cs="Arial"/>
        </w:rPr>
        <w:t xml:space="preserve"> the increase in revenue will exceed the inflation target figures.  However, the outcome is lower than it might be due to the slowdown in the economy and a reduction in consumption patterns.  This trend will have to be carefully monitored and managed with the implementation of the budget.</w:t>
      </w:r>
    </w:p>
    <w:p w:rsidR="00750CAD" w:rsidRPr="0037425C" w:rsidRDefault="00750CAD" w:rsidP="001275DB">
      <w:pPr>
        <w:autoSpaceDE w:val="0"/>
        <w:autoSpaceDN w:val="0"/>
        <w:adjustRightInd w:val="0"/>
        <w:spacing w:after="0" w:line="240" w:lineRule="auto"/>
        <w:jc w:val="both"/>
        <w:rPr>
          <w:rFonts w:ascii="Arial" w:hAnsi="Arial" w:cs="Arial"/>
          <w:b/>
          <w:bCs/>
          <w:i/>
          <w:iCs/>
        </w:rPr>
      </w:pPr>
    </w:p>
    <w:p w:rsidR="00750CAD" w:rsidRPr="0037425C" w:rsidRDefault="00750CAD" w:rsidP="00A31BE9">
      <w:pPr>
        <w:pStyle w:val="Heading4"/>
        <w:numPr>
          <w:ilvl w:val="3"/>
          <w:numId w:val="22"/>
        </w:numPr>
        <w:rPr>
          <w:rFonts w:ascii="Arial" w:hAnsi="Arial" w:cs="Arial"/>
          <w:b w:val="0"/>
          <w:bCs w:val="0"/>
          <w:color w:val="auto"/>
        </w:rPr>
      </w:pPr>
      <w:bookmarkStart w:id="128" w:name="_Toc286034142"/>
      <w:bookmarkStart w:id="129" w:name="_Toc286034733"/>
      <w:r w:rsidRPr="0037425C">
        <w:rPr>
          <w:rFonts w:ascii="Arial" w:hAnsi="Arial" w:cs="Arial"/>
          <w:b w:val="0"/>
          <w:bCs w:val="0"/>
          <w:color w:val="auto"/>
        </w:rPr>
        <w:t>Cash receipts as a percentage of ratepayer and other revenue</w:t>
      </w:r>
      <w:bookmarkEnd w:id="128"/>
      <w:bookmarkEnd w:id="129"/>
    </w:p>
    <w:p w:rsidR="00750CAD" w:rsidRPr="00C8149B" w:rsidRDefault="00750CAD" w:rsidP="001275DB">
      <w:pPr>
        <w:autoSpaceDE w:val="0"/>
        <w:autoSpaceDN w:val="0"/>
        <w:adjustRightInd w:val="0"/>
        <w:spacing w:after="0" w:line="240" w:lineRule="auto"/>
        <w:jc w:val="both"/>
        <w:rPr>
          <w:rFonts w:ascii="Arial" w:hAnsi="Arial" w:cs="Arial"/>
        </w:rPr>
      </w:pPr>
      <w:r w:rsidRPr="0037425C">
        <w:rPr>
          <w:rFonts w:ascii="Arial" w:hAnsi="Arial" w:cs="Arial"/>
        </w:rPr>
        <w:t>This factor is a macro measure of the rate at which funds are ‘collected’.  This measure is intended to analyse the underlying assumed collection rate for the MTREF to determine the</w:t>
      </w:r>
      <w:r w:rsidRPr="00C8149B">
        <w:rPr>
          <w:rFonts w:ascii="Arial" w:hAnsi="Arial" w:cs="Arial"/>
        </w:rPr>
        <w:t xml:space="preserve"> relevance and credibility of the budget assumptions contained in the </w:t>
      </w:r>
      <w:r>
        <w:rPr>
          <w:rFonts w:ascii="Arial" w:hAnsi="Arial" w:cs="Arial"/>
        </w:rPr>
        <w:t>budget</w:t>
      </w:r>
      <w:r w:rsidRPr="00C8149B">
        <w:rPr>
          <w:rFonts w:ascii="Arial" w:hAnsi="Arial" w:cs="Arial"/>
        </w:rPr>
        <w:t>.</w:t>
      </w:r>
      <w:r>
        <w:rPr>
          <w:rFonts w:ascii="Arial" w:hAnsi="Arial" w:cs="Arial"/>
        </w:rPr>
        <w:t xml:space="preserve"> </w:t>
      </w:r>
      <w:r w:rsidRPr="00C8149B">
        <w:rPr>
          <w:rFonts w:ascii="Arial" w:hAnsi="Arial" w:cs="Arial"/>
        </w:rPr>
        <w:t xml:space="preserve"> In addition the risks associated with objections to the valuation roll need to be clarified and hence the conservative approach</w:t>
      </w:r>
      <w:r>
        <w:rPr>
          <w:rFonts w:ascii="Arial" w:hAnsi="Arial" w:cs="Arial"/>
        </w:rPr>
        <w:t xml:space="preserve">, also taking into consideration the </w:t>
      </w:r>
      <w:r w:rsidRPr="00C8149B">
        <w:rPr>
          <w:rFonts w:ascii="Arial" w:hAnsi="Arial" w:cs="Arial"/>
        </w:rPr>
        <w:t xml:space="preserve">cash flow challenges experienced in the current financial year. </w:t>
      </w:r>
      <w:r>
        <w:rPr>
          <w:rFonts w:ascii="Arial" w:hAnsi="Arial" w:cs="Arial"/>
        </w:rPr>
        <w:t xml:space="preserve"> </w:t>
      </w:r>
      <w:r w:rsidRPr="00C8149B">
        <w:rPr>
          <w:rFonts w:ascii="Arial" w:hAnsi="Arial" w:cs="Arial"/>
        </w:rPr>
        <w:t xml:space="preserve">This measure and performance objective will have to be meticulously managed. </w:t>
      </w:r>
      <w:r>
        <w:rPr>
          <w:rFonts w:ascii="Arial" w:hAnsi="Arial" w:cs="Arial"/>
        </w:rPr>
        <w:t xml:space="preserve"> </w:t>
      </w:r>
      <w:r w:rsidRPr="00C8149B">
        <w:rPr>
          <w:rFonts w:ascii="Arial" w:hAnsi="Arial" w:cs="Arial"/>
        </w:rPr>
        <w:t xml:space="preserve">Should performance with the mid-year review and adjustments be positive in relation to actual collections of billed revenue, the </w:t>
      </w:r>
      <w:r>
        <w:rPr>
          <w:rFonts w:ascii="Arial" w:hAnsi="Arial" w:cs="Arial"/>
        </w:rPr>
        <w:t>a</w:t>
      </w:r>
      <w:r w:rsidRPr="00C8149B">
        <w:rPr>
          <w:rFonts w:ascii="Arial" w:hAnsi="Arial" w:cs="Arial"/>
        </w:rPr>
        <w:t xml:space="preserve">djustments </w:t>
      </w:r>
      <w:r>
        <w:rPr>
          <w:rFonts w:ascii="Arial" w:hAnsi="Arial" w:cs="Arial"/>
        </w:rPr>
        <w:t>b</w:t>
      </w:r>
      <w:r w:rsidRPr="00C8149B">
        <w:rPr>
          <w:rFonts w:ascii="Arial" w:hAnsi="Arial" w:cs="Arial"/>
        </w:rPr>
        <w:t xml:space="preserve">udget will be amended </w:t>
      </w:r>
      <w:r w:rsidR="00DF75BF">
        <w:rPr>
          <w:rFonts w:ascii="Arial" w:hAnsi="Arial" w:cs="Arial"/>
        </w:rPr>
        <w:t>accordingly.</w:t>
      </w:r>
      <w:r w:rsidRPr="00C8149B">
        <w:rPr>
          <w:rFonts w:ascii="Arial" w:hAnsi="Arial" w:cs="Arial"/>
        </w:rPr>
        <w:t xml:space="preserve">  </w:t>
      </w:r>
    </w:p>
    <w:p w:rsidR="00750CAD" w:rsidRPr="00C8149B" w:rsidRDefault="00750CAD" w:rsidP="001275DB">
      <w:pPr>
        <w:autoSpaceDE w:val="0"/>
        <w:autoSpaceDN w:val="0"/>
        <w:adjustRightInd w:val="0"/>
        <w:spacing w:after="0" w:line="240" w:lineRule="auto"/>
        <w:jc w:val="both"/>
        <w:rPr>
          <w:rFonts w:ascii="Arial" w:hAnsi="Arial" w:cs="Arial"/>
        </w:rPr>
      </w:pPr>
    </w:p>
    <w:p w:rsidR="00750CAD" w:rsidRPr="006049C1" w:rsidRDefault="00750CAD" w:rsidP="00A31BE9">
      <w:pPr>
        <w:pStyle w:val="Heading4"/>
        <w:numPr>
          <w:ilvl w:val="3"/>
          <w:numId w:val="22"/>
        </w:numPr>
        <w:rPr>
          <w:rFonts w:ascii="Arial" w:hAnsi="Arial" w:cs="Arial"/>
          <w:b w:val="0"/>
          <w:bCs w:val="0"/>
          <w:color w:val="auto"/>
        </w:rPr>
      </w:pPr>
      <w:bookmarkStart w:id="130" w:name="_Toc286034143"/>
      <w:bookmarkStart w:id="131" w:name="_Toc286034734"/>
      <w:r w:rsidRPr="006049C1">
        <w:rPr>
          <w:rFonts w:ascii="Arial" w:hAnsi="Arial" w:cs="Arial"/>
          <w:b w:val="0"/>
          <w:bCs w:val="0"/>
          <w:color w:val="auto"/>
        </w:rPr>
        <w:t>Debt impairment expense as a percentage of billable revenue</w:t>
      </w:r>
      <w:bookmarkEnd w:id="130"/>
      <w:bookmarkEnd w:id="131"/>
    </w:p>
    <w:p w:rsidR="00750CAD" w:rsidRPr="00C8149B" w:rsidRDefault="00750CAD" w:rsidP="001275DB">
      <w:pPr>
        <w:autoSpaceDE w:val="0"/>
        <w:autoSpaceDN w:val="0"/>
        <w:adjustRightInd w:val="0"/>
        <w:spacing w:after="0" w:line="240" w:lineRule="auto"/>
        <w:jc w:val="both"/>
        <w:rPr>
          <w:rFonts w:ascii="Arial" w:hAnsi="Arial" w:cs="Arial"/>
        </w:rPr>
      </w:pPr>
      <w:r w:rsidRPr="00C8149B">
        <w:rPr>
          <w:rFonts w:ascii="Arial" w:hAnsi="Arial" w:cs="Arial"/>
        </w:rPr>
        <w:t>This factor measure</w:t>
      </w:r>
      <w:r>
        <w:rPr>
          <w:rFonts w:ascii="Arial" w:hAnsi="Arial" w:cs="Arial"/>
        </w:rPr>
        <w:t>s</w:t>
      </w:r>
      <w:r w:rsidRPr="00C8149B">
        <w:rPr>
          <w:rFonts w:ascii="Arial" w:hAnsi="Arial" w:cs="Arial"/>
        </w:rPr>
        <w:t xml:space="preserve"> whether the provision for debt impairment is being adequately funded and is </w:t>
      </w:r>
      <w:r w:rsidRPr="00C74613">
        <w:rPr>
          <w:rFonts w:ascii="Arial" w:hAnsi="Arial" w:cs="Arial"/>
        </w:rPr>
        <w:t xml:space="preserve">based on the underlying assumption that the provision for debt impairment (doubtful and bad debts) has to be increased to offset under-collection of billed revenues.  The provision has been appropriated at </w:t>
      </w:r>
      <w:r w:rsidR="00BC260B" w:rsidRPr="00C74613">
        <w:rPr>
          <w:rFonts w:ascii="Arial" w:hAnsi="Arial" w:cs="Arial"/>
        </w:rPr>
        <w:t>3.3, 3.1 and 2.9</w:t>
      </w:r>
      <w:r w:rsidRPr="00C74613">
        <w:rPr>
          <w:rFonts w:ascii="Arial" w:hAnsi="Arial" w:cs="Arial"/>
        </w:rPr>
        <w:t xml:space="preserve"> per</w:t>
      </w:r>
      <w:r w:rsidRPr="00D0234F">
        <w:rPr>
          <w:rFonts w:ascii="Arial" w:hAnsi="Arial" w:cs="Arial"/>
        </w:rPr>
        <w:t xml:space="preserve"> cent</w:t>
      </w:r>
      <w:r w:rsidRPr="00381349">
        <w:rPr>
          <w:rFonts w:ascii="Arial" w:hAnsi="Arial" w:cs="Arial"/>
        </w:rPr>
        <w:t xml:space="preserve"> over the MTREF.  Considering the debt incentive scheme and the municipality’s</w:t>
      </w:r>
      <w:r>
        <w:rPr>
          <w:rFonts w:ascii="Arial" w:hAnsi="Arial" w:cs="Arial"/>
        </w:rPr>
        <w:t xml:space="preserve"> revenue management strategy’s objective to collect </w:t>
      </w:r>
      <w:r w:rsidRPr="00C8149B">
        <w:rPr>
          <w:rFonts w:ascii="Arial" w:hAnsi="Arial" w:cs="Arial"/>
        </w:rPr>
        <w:t>outstanding debtors of 90 days, the provision is well within the accepted leading practice.</w:t>
      </w:r>
    </w:p>
    <w:p w:rsidR="00750CAD" w:rsidRPr="00C8149B" w:rsidRDefault="00750CAD" w:rsidP="001275DB">
      <w:pPr>
        <w:autoSpaceDE w:val="0"/>
        <w:autoSpaceDN w:val="0"/>
        <w:adjustRightInd w:val="0"/>
        <w:spacing w:after="0" w:line="240" w:lineRule="auto"/>
        <w:jc w:val="both"/>
        <w:rPr>
          <w:rFonts w:ascii="Arial" w:hAnsi="Arial" w:cs="Arial"/>
        </w:rPr>
      </w:pPr>
    </w:p>
    <w:p w:rsidR="00750CAD" w:rsidRPr="006049C1" w:rsidRDefault="00750CAD" w:rsidP="00A31BE9">
      <w:pPr>
        <w:pStyle w:val="Heading4"/>
        <w:numPr>
          <w:ilvl w:val="3"/>
          <w:numId w:val="22"/>
        </w:numPr>
        <w:rPr>
          <w:rFonts w:ascii="Arial" w:hAnsi="Arial" w:cs="Arial"/>
          <w:b w:val="0"/>
          <w:bCs w:val="0"/>
          <w:color w:val="auto"/>
        </w:rPr>
      </w:pPr>
      <w:bookmarkStart w:id="132" w:name="_Toc286034144"/>
      <w:bookmarkStart w:id="133" w:name="_Toc286034735"/>
      <w:r w:rsidRPr="006049C1">
        <w:rPr>
          <w:rFonts w:ascii="Arial" w:hAnsi="Arial" w:cs="Arial"/>
          <w:b w:val="0"/>
          <w:bCs w:val="0"/>
          <w:color w:val="auto"/>
        </w:rPr>
        <w:lastRenderedPageBreak/>
        <w:t xml:space="preserve">Capital payments percentage </w:t>
      </w:r>
      <w:r>
        <w:rPr>
          <w:rFonts w:ascii="Arial" w:hAnsi="Arial" w:cs="Arial"/>
          <w:b w:val="0"/>
          <w:bCs w:val="0"/>
          <w:color w:val="auto"/>
        </w:rPr>
        <w:t>o</w:t>
      </w:r>
      <w:r w:rsidRPr="006049C1">
        <w:rPr>
          <w:rFonts w:ascii="Arial" w:hAnsi="Arial" w:cs="Arial"/>
          <w:b w:val="0"/>
          <w:bCs w:val="0"/>
          <w:color w:val="auto"/>
        </w:rPr>
        <w:t>f capital expenditure</w:t>
      </w:r>
      <w:bookmarkEnd w:id="132"/>
      <w:bookmarkEnd w:id="133"/>
    </w:p>
    <w:p w:rsidR="00750CAD" w:rsidRPr="00C8149B" w:rsidRDefault="00750CAD"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this measure is to determine whether the timing of payments has been taken into consideration when forecasting the cash p</w:t>
      </w:r>
      <w:r>
        <w:rPr>
          <w:rFonts w:ascii="Arial" w:hAnsi="Arial" w:cs="Arial"/>
        </w:rPr>
        <w:t xml:space="preserve">osition. It </w:t>
      </w:r>
      <w:r w:rsidRPr="00381349">
        <w:rPr>
          <w:rFonts w:ascii="Arial" w:hAnsi="Arial" w:cs="Arial"/>
        </w:rPr>
        <w:t xml:space="preserve">can be seen that </w:t>
      </w:r>
      <w:r w:rsidRPr="00D0234F">
        <w:rPr>
          <w:rFonts w:ascii="Arial" w:hAnsi="Arial" w:cs="Arial"/>
        </w:rPr>
        <w:t>a 0 per</w:t>
      </w:r>
      <w:r w:rsidRPr="00381349">
        <w:rPr>
          <w:rFonts w:ascii="Arial" w:hAnsi="Arial" w:cs="Arial"/>
        </w:rPr>
        <w:t xml:space="preserve"> cent timing discount has been factored into the cash position forecasted over the entire financial year.  The municipality aims to keep this as low as possible through</w:t>
      </w:r>
      <w:r>
        <w:rPr>
          <w:rFonts w:ascii="Arial" w:hAnsi="Arial" w:cs="Arial"/>
        </w:rPr>
        <w:t xml:space="preserve"> strict compliance with the legislative requirement that debtors be paid within 30 days.</w:t>
      </w:r>
    </w:p>
    <w:p w:rsidR="00750CAD" w:rsidRPr="00C8149B" w:rsidRDefault="00750CAD" w:rsidP="001275DB">
      <w:pPr>
        <w:autoSpaceDE w:val="0"/>
        <w:autoSpaceDN w:val="0"/>
        <w:adjustRightInd w:val="0"/>
        <w:spacing w:after="0" w:line="240" w:lineRule="auto"/>
        <w:jc w:val="both"/>
        <w:rPr>
          <w:rFonts w:ascii="Arial" w:hAnsi="Arial" w:cs="Arial"/>
        </w:rPr>
      </w:pPr>
    </w:p>
    <w:p w:rsidR="00750CAD" w:rsidRPr="006049C1" w:rsidRDefault="00750CAD" w:rsidP="00A31BE9">
      <w:pPr>
        <w:pStyle w:val="Heading4"/>
        <w:numPr>
          <w:ilvl w:val="3"/>
          <w:numId w:val="22"/>
        </w:numPr>
        <w:rPr>
          <w:rFonts w:ascii="Arial" w:hAnsi="Arial" w:cs="Arial"/>
          <w:b w:val="0"/>
          <w:bCs w:val="0"/>
          <w:color w:val="auto"/>
        </w:rPr>
      </w:pPr>
      <w:bookmarkStart w:id="134" w:name="_Toc286034145"/>
      <w:bookmarkStart w:id="135" w:name="_Toc286034736"/>
      <w:r w:rsidRPr="006049C1">
        <w:rPr>
          <w:rFonts w:ascii="Arial" w:hAnsi="Arial" w:cs="Arial"/>
          <w:b w:val="0"/>
          <w:bCs w:val="0"/>
          <w:color w:val="auto"/>
        </w:rPr>
        <w:t>Borrowing as a percentage of capital expenditure (excluding transfers, grants and contributions)</w:t>
      </w:r>
      <w:bookmarkEnd w:id="134"/>
      <w:bookmarkEnd w:id="135"/>
    </w:p>
    <w:p w:rsidR="00750CAD" w:rsidRPr="00C8149B" w:rsidRDefault="00750CAD" w:rsidP="001275DB">
      <w:pPr>
        <w:autoSpaceDE w:val="0"/>
        <w:autoSpaceDN w:val="0"/>
        <w:adjustRightInd w:val="0"/>
        <w:spacing w:after="0" w:line="240" w:lineRule="auto"/>
        <w:jc w:val="both"/>
        <w:rPr>
          <w:rFonts w:ascii="Arial" w:hAnsi="Arial" w:cs="Arial"/>
        </w:rPr>
      </w:pPr>
      <w:r w:rsidRPr="00C8149B">
        <w:rPr>
          <w:rFonts w:ascii="Arial" w:hAnsi="Arial" w:cs="Arial"/>
        </w:rPr>
        <w:t xml:space="preserve">The purpose of this measurement is to determine the proportion of a municipality’s ‘own-funded’ capital expenditure budget that is being funded from borrowed funds to confirm MFMA compliance. </w:t>
      </w:r>
      <w:r>
        <w:rPr>
          <w:rFonts w:ascii="Arial" w:hAnsi="Arial" w:cs="Arial"/>
        </w:rPr>
        <w:t xml:space="preserve"> </w:t>
      </w:r>
      <w:r w:rsidRPr="00C8149B">
        <w:rPr>
          <w:rFonts w:ascii="Arial" w:hAnsi="Arial" w:cs="Arial"/>
        </w:rPr>
        <w:t xml:space="preserve">Externally funded expenditure (by </w:t>
      </w:r>
      <w:r w:rsidRPr="00381349">
        <w:rPr>
          <w:rFonts w:ascii="Arial" w:hAnsi="Arial" w:cs="Arial"/>
        </w:rPr>
        <w:t>transfers/grants and cont</w:t>
      </w:r>
      <w:r w:rsidR="00BF4903">
        <w:rPr>
          <w:rFonts w:ascii="Arial" w:hAnsi="Arial" w:cs="Arial"/>
        </w:rPr>
        <w:t xml:space="preserve">ributions) has been excluded. </w:t>
      </w:r>
      <w:r w:rsidRPr="00C8149B">
        <w:rPr>
          <w:rFonts w:ascii="Arial" w:hAnsi="Arial" w:cs="Arial"/>
        </w:rPr>
        <w:t xml:space="preserve"> </w:t>
      </w:r>
    </w:p>
    <w:p w:rsidR="00750CAD" w:rsidRPr="00C8149B" w:rsidRDefault="00750CAD" w:rsidP="001275DB">
      <w:pPr>
        <w:autoSpaceDE w:val="0"/>
        <w:autoSpaceDN w:val="0"/>
        <w:adjustRightInd w:val="0"/>
        <w:spacing w:after="0" w:line="240" w:lineRule="auto"/>
        <w:jc w:val="both"/>
        <w:rPr>
          <w:rFonts w:ascii="Arial" w:hAnsi="Arial" w:cs="Arial"/>
        </w:rPr>
      </w:pPr>
    </w:p>
    <w:p w:rsidR="00750CAD" w:rsidRPr="00285F40" w:rsidRDefault="00750CAD" w:rsidP="00A31BE9">
      <w:pPr>
        <w:pStyle w:val="Heading4"/>
        <w:numPr>
          <w:ilvl w:val="3"/>
          <w:numId w:val="22"/>
        </w:numPr>
        <w:rPr>
          <w:rFonts w:ascii="Arial" w:hAnsi="Arial" w:cs="Arial"/>
          <w:b w:val="0"/>
          <w:bCs w:val="0"/>
          <w:color w:val="auto"/>
        </w:rPr>
      </w:pPr>
      <w:bookmarkStart w:id="136" w:name="_Toc286034146"/>
      <w:bookmarkStart w:id="137" w:name="_Toc286034737"/>
      <w:r w:rsidRPr="00285F40">
        <w:rPr>
          <w:rFonts w:ascii="Arial" w:hAnsi="Arial" w:cs="Arial"/>
          <w:b w:val="0"/>
          <w:bCs w:val="0"/>
          <w:color w:val="auto"/>
        </w:rPr>
        <w:t>Transfers/grants revenue as a percentage of Government transfers/grants available</w:t>
      </w:r>
      <w:bookmarkEnd w:id="136"/>
      <w:bookmarkEnd w:id="137"/>
    </w:p>
    <w:p w:rsidR="00750CAD" w:rsidRPr="00C8149B" w:rsidRDefault="00750CAD" w:rsidP="001275DB">
      <w:pPr>
        <w:autoSpaceDE w:val="0"/>
        <w:autoSpaceDN w:val="0"/>
        <w:adjustRightInd w:val="0"/>
        <w:spacing w:after="0" w:line="240" w:lineRule="auto"/>
        <w:jc w:val="both"/>
        <w:rPr>
          <w:rFonts w:ascii="Arial" w:hAnsi="Arial" w:cs="Arial"/>
        </w:rPr>
      </w:pPr>
      <w:r w:rsidRPr="00C8149B">
        <w:rPr>
          <w:rFonts w:ascii="Arial" w:hAnsi="Arial" w:cs="Arial"/>
        </w:rPr>
        <w:t>The purpose of this measurement is mainly to ensure that all available transfers from national and provincial government</w:t>
      </w:r>
      <w:r>
        <w:rPr>
          <w:rFonts w:ascii="Arial" w:hAnsi="Arial" w:cs="Arial"/>
        </w:rPr>
        <w:t xml:space="preserve"> have been budgeted for</w:t>
      </w:r>
      <w:r w:rsidRPr="00C8149B">
        <w:rPr>
          <w:rFonts w:ascii="Arial" w:hAnsi="Arial" w:cs="Arial"/>
        </w:rPr>
        <w:t xml:space="preserve">. </w:t>
      </w:r>
      <w:r>
        <w:rPr>
          <w:rFonts w:ascii="Arial" w:hAnsi="Arial" w:cs="Arial"/>
        </w:rPr>
        <w:t xml:space="preserve"> </w:t>
      </w:r>
      <w:r w:rsidRPr="00C8149B">
        <w:rPr>
          <w:rFonts w:ascii="Arial" w:hAnsi="Arial" w:cs="Arial"/>
        </w:rPr>
        <w:t xml:space="preserve">A percentage less than </w:t>
      </w:r>
      <w:r w:rsidRPr="00D0234F">
        <w:rPr>
          <w:rFonts w:ascii="Arial" w:hAnsi="Arial" w:cs="Arial"/>
        </w:rPr>
        <w:t>100 per</w:t>
      </w:r>
      <w:r w:rsidRPr="00C8149B">
        <w:rPr>
          <w:rFonts w:ascii="Arial" w:hAnsi="Arial" w:cs="Arial"/>
        </w:rPr>
        <w:t xml:space="preserve"> cent could indicate that not all grants as contained in the Division of Revenue Act (DoRA) have been budgeted for.</w:t>
      </w:r>
      <w:r>
        <w:rPr>
          <w:rFonts w:ascii="Arial" w:hAnsi="Arial" w:cs="Arial"/>
        </w:rPr>
        <w:t xml:space="preserve">  The Municipality has budgeted for all transfers.</w:t>
      </w:r>
    </w:p>
    <w:p w:rsidR="00750CAD" w:rsidRPr="00C8149B" w:rsidRDefault="00750CAD" w:rsidP="001275DB">
      <w:pPr>
        <w:autoSpaceDE w:val="0"/>
        <w:autoSpaceDN w:val="0"/>
        <w:adjustRightInd w:val="0"/>
        <w:spacing w:after="0" w:line="240" w:lineRule="auto"/>
        <w:jc w:val="both"/>
        <w:rPr>
          <w:rFonts w:ascii="Arial" w:hAnsi="Arial" w:cs="Arial"/>
        </w:rPr>
      </w:pPr>
    </w:p>
    <w:p w:rsidR="00750CAD" w:rsidRPr="00285F40" w:rsidRDefault="00750CAD" w:rsidP="00A31BE9">
      <w:pPr>
        <w:pStyle w:val="Heading4"/>
        <w:numPr>
          <w:ilvl w:val="3"/>
          <w:numId w:val="22"/>
        </w:numPr>
        <w:rPr>
          <w:rFonts w:ascii="Arial" w:hAnsi="Arial" w:cs="Arial"/>
          <w:b w:val="0"/>
          <w:bCs w:val="0"/>
          <w:color w:val="auto"/>
        </w:rPr>
      </w:pPr>
      <w:bookmarkStart w:id="138" w:name="_Toc286034147"/>
      <w:bookmarkStart w:id="139" w:name="_Toc286034738"/>
      <w:r w:rsidRPr="00285F40">
        <w:rPr>
          <w:rFonts w:ascii="Arial" w:hAnsi="Arial" w:cs="Arial"/>
          <w:b w:val="0"/>
          <w:bCs w:val="0"/>
          <w:color w:val="auto"/>
        </w:rPr>
        <w:t>Consumer debtors change (Current and Non-current)</w:t>
      </w:r>
      <w:bookmarkEnd w:id="138"/>
      <w:bookmarkEnd w:id="139"/>
    </w:p>
    <w:p w:rsidR="00750CAD" w:rsidRPr="00C8149B" w:rsidRDefault="00750CAD" w:rsidP="001275DB">
      <w:pPr>
        <w:autoSpaceDE w:val="0"/>
        <w:autoSpaceDN w:val="0"/>
        <w:adjustRightInd w:val="0"/>
        <w:spacing w:after="0" w:line="240" w:lineRule="auto"/>
        <w:jc w:val="both"/>
        <w:rPr>
          <w:rFonts w:ascii="Arial" w:hAnsi="Arial" w:cs="Arial"/>
        </w:rPr>
      </w:pPr>
      <w:r w:rsidRPr="00C8149B">
        <w:rPr>
          <w:rFonts w:ascii="Arial" w:hAnsi="Arial" w:cs="Arial"/>
        </w:rPr>
        <w:t xml:space="preserve">The purpose of </w:t>
      </w:r>
      <w:r>
        <w:rPr>
          <w:rFonts w:ascii="Arial" w:hAnsi="Arial" w:cs="Arial"/>
        </w:rPr>
        <w:t>these measures is</w:t>
      </w:r>
      <w:r w:rsidRPr="00C8149B">
        <w:rPr>
          <w:rFonts w:ascii="Arial" w:hAnsi="Arial" w:cs="Arial"/>
        </w:rPr>
        <w:t xml:space="preserve"> to ascertain whether budgeted reductions in outstanding debtors are realistic.</w:t>
      </w:r>
      <w:r>
        <w:rPr>
          <w:rFonts w:ascii="Arial" w:hAnsi="Arial" w:cs="Arial"/>
        </w:rPr>
        <w:t xml:space="preserve">  </w:t>
      </w:r>
      <w:r w:rsidRPr="00C8149B">
        <w:rPr>
          <w:rFonts w:ascii="Arial" w:hAnsi="Arial" w:cs="Arial"/>
        </w:rPr>
        <w:t>There are 2 measures shown for this factor; the change in current debtors and the change in long term receivables, both from the Budgeted Financial Position.</w:t>
      </w:r>
      <w:r>
        <w:rPr>
          <w:rFonts w:ascii="Arial" w:hAnsi="Arial" w:cs="Arial"/>
        </w:rPr>
        <w:t xml:space="preserve">  Both measures show a relatively stable trend in line with the Municipality’s policy of settling debtor’s accounts within 30 days.</w:t>
      </w:r>
    </w:p>
    <w:p w:rsidR="00750CAD" w:rsidRPr="00C8149B" w:rsidRDefault="00750CAD" w:rsidP="001275DB">
      <w:pPr>
        <w:autoSpaceDE w:val="0"/>
        <w:autoSpaceDN w:val="0"/>
        <w:adjustRightInd w:val="0"/>
        <w:spacing w:after="0" w:line="240" w:lineRule="auto"/>
        <w:jc w:val="both"/>
        <w:rPr>
          <w:rFonts w:ascii="Arial" w:hAnsi="Arial" w:cs="Arial"/>
        </w:rPr>
      </w:pPr>
    </w:p>
    <w:p w:rsidR="00750CAD" w:rsidRPr="00285F40" w:rsidRDefault="00750CAD" w:rsidP="00A31BE9">
      <w:pPr>
        <w:pStyle w:val="Heading4"/>
        <w:numPr>
          <w:ilvl w:val="3"/>
          <w:numId w:val="22"/>
        </w:numPr>
        <w:rPr>
          <w:rFonts w:ascii="Arial" w:hAnsi="Arial" w:cs="Arial"/>
          <w:b w:val="0"/>
          <w:bCs w:val="0"/>
          <w:color w:val="auto"/>
        </w:rPr>
      </w:pPr>
      <w:bookmarkStart w:id="140" w:name="_Toc286034148"/>
      <w:bookmarkStart w:id="141" w:name="_Toc286034739"/>
      <w:r w:rsidRPr="00285F40">
        <w:rPr>
          <w:rFonts w:ascii="Arial" w:hAnsi="Arial" w:cs="Arial"/>
          <w:b w:val="0"/>
          <w:bCs w:val="0"/>
          <w:color w:val="auto"/>
        </w:rPr>
        <w:t>Repairs and maintenance expenditure level</w:t>
      </w:r>
      <w:bookmarkEnd w:id="140"/>
      <w:bookmarkEnd w:id="141"/>
    </w:p>
    <w:p w:rsidR="00750CAD" w:rsidRPr="00C8149B" w:rsidRDefault="00750CAD" w:rsidP="001275DB">
      <w:pPr>
        <w:autoSpaceDE w:val="0"/>
        <w:autoSpaceDN w:val="0"/>
        <w:adjustRightInd w:val="0"/>
        <w:spacing w:after="0" w:line="240" w:lineRule="auto"/>
        <w:jc w:val="both"/>
        <w:rPr>
          <w:rFonts w:ascii="Arial" w:hAnsi="Arial" w:cs="Arial"/>
        </w:rPr>
      </w:pPr>
      <w:r w:rsidRPr="00C8149B">
        <w:rPr>
          <w:rFonts w:ascii="Arial" w:hAnsi="Arial" w:cs="Arial"/>
        </w:rPr>
        <w:t xml:space="preserve">This measure must be considered important within the context of the funding measures criteria because a trend that indicates insufficient funds are being committed to asset repair could also indicate that the overall budget is not credible and/or sustainable in the medium to long term because the revenue budget is not being protected. </w:t>
      </w:r>
      <w:r>
        <w:rPr>
          <w:rFonts w:ascii="Arial" w:hAnsi="Arial" w:cs="Arial"/>
        </w:rPr>
        <w:t xml:space="preserve"> </w:t>
      </w:r>
      <w:r w:rsidRPr="00C8149B">
        <w:rPr>
          <w:rFonts w:ascii="Arial" w:hAnsi="Arial" w:cs="Arial"/>
        </w:rPr>
        <w:t xml:space="preserve">Details </w:t>
      </w:r>
      <w:r>
        <w:rPr>
          <w:rFonts w:ascii="Arial" w:hAnsi="Arial" w:cs="Arial"/>
        </w:rPr>
        <w:t xml:space="preserve">of the Municipality’s strategy </w:t>
      </w:r>
      <w:r w:rsidRPr="00C8149B">
        <w:rPr>
          <w:rFonts w:ascii="Arial" w:hAnsi="Arial" w:cs="Arial"/>
        </w:rPr>
        <w:t xml:space="preserve">pertaining to </w:t>
      </w:r>
      <w:r w:rsidRPr="00094FDB">
        <w:rPr>
          <w:rFonts w:ascii="Arial" w:hAnsi="Arial" w:cs="Arial"/>
        </w:rPr>
        <w:t>asset management and repairs and maint</w:t>
      </w:r>
      <w:r w:rsidR="00D70D50">
        <w:rPr>
          <w:rFonts w:ascii="Arial" w:hAnsi="Arial" w:cs="Arial"/>
        </w:rPr>
        <w:t>enance are contained in Table 58</w:t>
      </w:r>
      <w:r w:rsidRPr="00094FDB">
        <w:rPr>
          <w:rFonts w:ascii="Arial" w:hAnsi="Arial" w:cs="Arial"/>
        </w:rPr>
        <w:t xml:space="preserve"> MBRR </w:t>
      </w:r>
      <w:r w:rsidR="00A52CD9">
        <w:rPr>
          <w:rFonts w:ascii="Arial" w:hAnsi="Arial" w:cs="Arial"/>
        </w:rPr>
        <w:t>SA34C</w:t>
      </w:r>
      <w:r w:rsidRPr="00A52CD9">
        <w:rPr>
          <w:rFonts w:ascii="Arial" w:hAnsi="Arial" w:cs="Arial"/>
        </w:rPr>
        <w:t>.</w:t>
      </w:r>
    </w:p>
    <w:p w:rsidR="00750CAD" w:rsidRPr="00C8149B" w:rsidRDefault="00750CAD" w:rsidP="001275DB">
      <w:pPr>
        <w:autoSpaceDE w:val="0"/>
        <w:autoSpaceDN w:val="0"/>
        <w:adjustRightInd w:val="0"/>
        <w:spacing w:after="0" w:line="240" w:lineRule="auto"/>
        <w:jc w:val="both"/>
        <w:rPr>
          <w:rFonts w:ascii="Arial" w:hAnsi="Arial" w:cs="Arial"/>
        </w:rPr>
      </w:pPr>
    </w:p>
    <w:p w:rsidR="00750CAD" w:rsidRPr="00285F40" w:rsidRDefault="00750CAD" w:rsidP="00A31BE9">
      <w:pPr>
        <w:pStyle w:val="Heading4"/>
        <w:numPr>
          <w:ilvl w:val="3"/>
          <w:numId w:val="22"/>
        </w:numPr>
        <w:rPr>
          <w:rFonts w:ascii="Arial" w:hAnsi="Arial" w:cs="Arial"/>
          <w:b w:val="0"/>
          <w:bCs w:val="0"/>
          <w:color w:val="auto"/>
        </w:rPr>
      </w:pPr>
      <w:bookmarkStart w:id="142" w:name="_Toc286034149"/>
      <w:bookmarkStart w:id="143" w:name="_Toc286034740"/>
      <w:r w:rsidRPr="00285F40">
        <w:rPr>
          <w:rFonts w:ascii="Arial" w:hAnsi="Arial" w:cs="Arial"/>
          <w:b w:val="0"/>
          <w:bCs w:val="0"/>
          <w:color w:val="auto"/>
        </w:rPr>
        <w:t>Asset renewal/rehabilitation expenditure level</w:t>
      </w:r>
      <w:bookmarkEnd w:id="142"/>
      <w:bookmarkEnd w:id="143"/>
    </w:p>
    <w:p w:rsidR="00750CAD" w:rsidRDefault="00750CAD" w:rsidP="0032545A">
      <w:pPr>
        <w:autoSpaceDE w:val="0"/>
        <w:autoSpaceDN w:val="0"/>
        <w:adjustRightInd w:val="0"/>
        <w:spacing w:after="0" w:line="240" w:lineRule="auto"/>
        <w:jc w:val="both"/>
        <w:rPr>
          <w:rFonts w:ascii="Arial" w:hAnsi="Arial" w:cs="Arial"/>
        </w:rPr>
      </w:pPr>
      <w:r w:rsidRPr="00C8149B">
        <w:rPr>
          <w:rFonts w:ascii="Arial" w:hAnsi="Arial" w:cs="Arial"/>
          <w:sz w:val="23"/>
          <w:szCs w:val="23"/>
        </w:rPr>
        <w:t xml:space="preserve">This measure has a similar objective to aforementioned objective relating to repairs and maintenance. </w:t>
      </w:r>
      <w:r>
        <w:rPr>
          <w:rFonts w:ascii="Arial" w:hAnsi="Arial" w:cs="Arial"/>
          <w:sz w:val="23"/>
          <w:szCs w:val="23"/>
        </w:rPr>
        <w:t xml:space="preserve"> </w:t>
      </w:r>
      <w:r w:rsidRPr="00C8149B">
        <w:rPr>
          <w:rFonts w:ascii="Arial" w:hAnsi="Arial" w:cs="Arial"/>
          <w:sz w:val="23"/>
          <w:szCs w:val="23"/>
        </w:rPr>
        <w:t xml:space="preserve">A requirement of the detailed capital budget (since MFMA </w:t>
      </w:r>
      <w:r w:rsidRPr="00D0234F">
        <w:rPr>
          <w:rFonts w:ascii="Arial" w:hAnsi="Arial" w:cs="Arial"/>
          <w:sz w:val="23"/>
          <w:szCs w:val="23"/>
        </w:rPr>
        <w:t>Circular 28</w:t>
      </w:r>
      <w:r w:rsidRPr="00C8149B">
        <w:rPr>
          <w:rFonts w:ascii="Arial" w:hAnsi="Arial" w:cs="Arial"/>
          <w:sz w:val="23"/>
          <w:szCs w:val="23"/>
        </w:rPr>
        <w:t xml:space="preserve"> </w:t>
      </w:r>
      <w:r>
        <w:rPr>
          <w:rFonts w:ascii="Arial" w:hAnsi="Arial" w:cs="Arial"/>
          <w:sz w:val="23"/>
          <w:szCs w:val="23"/>
        </w:rPr>
        <w:t xml:space="preserve">which </w:t>
      </w:r>
      <w:r w:rsidRPr="00C8149B">
        <w:rPr>
          <w:rFonts w:ascii="Arial" w:hAnsi="Arial" w:cs="Arial"/>
          <w:sz w:val="23"/>
          <w:szCs w:val="23"/>
        </w:rPr>
        <w:t xml:space="preserve">was issued in December 2005) is to categorise each capital project as a new asset or a renewal/rehabilitation project. </w:t>
      </w:r>
      <w:r>
        <w:rPr>
          <w:rFonts w:ascii="Arial" w:hAnsi="Arial" w:cs="Arial"/>
          <w:sz w:val="23"/>
          <w:szCs w:val="23"/>
        </w:rPr>
        <w:t xml:space="preserve"> </w:t>
      </w:r>
      <w:r w:rsidRPr="00C8149B">
        <w:rPr>
          <w:rFonts w:ascii="Arial" w:hAnsi="Arial" w:cs="Arial"/>
          <w:sz w:val="23"/>
          <w:szCs w:val="23"/>
        </w:rPr>
        <w:t xml:space="preserve">The objective is to summarise and understand the proportion of budgets being provided for new assets and also asset sustainability. </w:t>
      </w:r>
      <w:r>
        <w:rPr>
          <w:rFonts w:ascii="Arial" w:hAnsi="Arial" w:cs="Arial"/>
          <w:sz w:val="23"/>
          <w:szCs w:val="23"/>
        </w:rPr>
        <w:t xml:space="preserve"> </w:t>
      </w:r>
      <w:r w:rsidRPr="00C8149B">
        <w:rPr>
          <w:rFonts w:ascii="Arial" w:hAnsi="Arial" w:cs="Arial"/>
          <w:sz w:val="23"/>
          <w:szCs w:val="23"/>
        </w:rPr>
        <w:t xml:space="preserve">A declining or low level of renewal funding may indicate that a budget is not credible and/or sustainable and future revenue </w:t>
      </w:r>
      <w:r w:rsidRPr="00094FDB">
        <w:rPr>
          <w:rFonts w:ascii="Arial" w:hAnsi="Arial" w:cs="Arial"/>
          <w:sz w:val="23"/>
          <w:szCs w:val="23"/>
        </w:rPr>
        <w:t xml:space="preserve">is not being protected, similar to the justification for ‘repairs and maintenance’ budgets.  Further details in this </w:t>
      </w:r>
      <w:r w:rsidR="00D70D50">
        <w:rPr>
          <w:rFonts w:ascii="Arial" w:hAnsi="Arial" w:cs="Arial"/>
          <w:sz w:val="23"/>
          <w:szCs w:val="23"/>
        </w:rPr>
        <w:t>regard are contained in Table 57</w:t>
      </w:r>
      <w:r w:rsidRPr="00094FDB">
        <w:rPr>
          <w:rFonts w:ascii="Arial" w:hAnsi="Arial" w:cs="Arial"/>
          <w:sz w:val="23"/>
          <w:szCs w:val="23"/>
        </w:rPr>
        <w:t xml:space="preserve"> MBRR </w:t>
      </w:r>
      <w:r w:rsidR="00182495">
        <w:rPr>
          <w:rFonts w:ascii="Arial" w:hAnsi="Arial" w:cs="Arial"/>
          <w:sz w:val="23"/>
          <w:szCs w:val="23"/>
        </w:rPr>
        <w:t>SA34b</w:t>
      </w:r>
      <w:r w:rsidRPr="00182495">
        <w:rPr>
          <w:rFonts w:ascii="Arial" w:hAnsi="Arial" w:cs="Arial"/>
          <w:sz w:val="23"/>
          <w:szCs w:val="23"/>
        </w:rPr>
        <w:t>.</w:t>
      </w:r>
    </w:p>
    <w:p w:rsidR="00750CAD" w:rsidRDefault="00750CAD" w:rsidP="00A31BE9">
      <w:pPr>
        <w:pStyle w:val="Heading2"/>
        <w:numPr>
          <w:ilvl w:val="1"/>
          <w:numId w:val="22"/>
        </w:numPr>
        <w:spacing w:before="0" w:line="240" w:lineRule="auto"/>
        <w:ind w:left="720" w:hanging="720"/>
        <w:rPr>
          <w:rFonts w:ascii="Arial" w:hAnsi="Arial" w:cs="Arial"/>
          <w:color w:val="auto"/>
        </w:rPr>
      </w:pPr>
      <w:bookmarkStart w:id="144" w:name="_Toc286034150"/>
      <w:bookmarkStart w:id="145" w:name="_Toc286034741"/>
      <w:bookmarkStart w:id="146" w:name="_Toc286041445"/>
      <w:bookmarkStart w:id="147" w:name="_Toc286041514"/>
      <w:bookmarkStart w:id="148" w:name="_Toc286117325"/>
      <w:bookmarkStart w:id="149" w:name="_Toc451874427"/>
      <w:r w:rsidRPr="00397C37">
        <w:rPr>
          <w:rFonts w:ascii="Arial" w:hAnsi="Arial" w:cs="Arial"/>
          <w:color w:val="auto"/>
        </w:rPr>
        <w:lastRenderedPageBreak/>
        <w:t xml:space="preserve">Expenditure </w:t>
      </w:r>
      <w:r>
        <w:rPr>
          <w:rFonts w:ascii="Arial" w:hAnsi="Arial" w:cs="Arial"/>
          <w:color w:val="auto"/>
        </w:rPr>
        <w:t xml:space="preserve">on </w:t>
      </w:r>
      <w:r w:rsidRPr="00397C37">
        <w:rPr>
          <w:rFonts w:ascii="Arial" w:hAnsi="Arial" w:cs="Arial"/>
          <w:color w:val="auto"/>
        </w:rPr>
        <w:t>grant</w:t>
      </w:r>
      <w:r>
        <w:rPr>
          <w:rFonts w:ascii="Arial" w:hAnsi="Arial" w:cs="Arial"/>
          <w:color w:val="auto"/>
        </w:rPr>
        <w:t>s</w:t>
      </w:r>
      <w:r w:rsidRPr="00397C37">
        <w:rPr>
          <w:rFonts w:ascii="Arial" w:hAnsi="Arial" w:cs="Arial"/>
          <w:color w:val="auto"/>
        </w:rPr>
        <w:t xml:space="preserve"> </w:t>
      </w:r>
      <w:r>
        <w:rPr>
          <w:rFonts w:ascii="Arial" w:hAnsi="Arial" w:cs="Arial"/>
          <w:color w:val="auto"/>
        </w:rPr>
        <w:t>and reconciliations of unspent funds</w:t>
      </w:r>
      <w:bookmarkEnd w:id="144"/>
      <w:bookmarkEnd w:id="145"/>
      <w:bookmarkEnd w:id="146"/>
      <w:bookmarkEnd w:id="147"/>
      <w:bookmarkEnd w:id="148"/>
      <w:bookmarkEnd w:id="149"/>
    </w:p>
    <w:p w:rsidR="00750CAD" w:rsidRDefault="00750CAD" w:rsidP="004C0EB0">
      <w:pPr>
        <w:keepNext/>
        <w:rPr>
          <w:rFonts w:ascii="Arial" w:hAnsi="Arial" w:cs="Arial"/>
          <w:i/>
          <w:iCs/>
          <w:sz w:val="20"/>
          <w:szCs w:val="20"/>
        </w:rPr>
      </w:pPr>
    </w:p>
    <w:p w:rsidR="00750CAD" w:rsidRPr="004C0EB0" w:rsidRDefault="00750CAD" w:rsidP="004C0EB0">
      <w:pPr>
        <w:pStyle w:val="Caption"/>
        <w:keepNext/>
      </w:pPr>
      <w:r w:rsidRPr="003F6E8C">
        <w:t xml:space="preserve">Table </w:t>
      </w:r>
      <w:r w:rsidR="005B7713" w:rsidRPr="003F6E8C">
        <w:t>43</w:t>
      </w:r>
      <w:r w:rsidRPr="003F6E8C">
        <w:rPr>
          <w:noProof/>
        </w:rPr>
        <w:t xml:space="preserve"> MBRR SA19 - </w:t>
      </w:r>
      <w:r w:rsidRPr="003F6E8C">
        <w:t>Expenditure on transfers and grant programmes</w:t>
      </w:r>
    </w:p>
    <w:p w:rsidR="00750CAD" w:rsidRPr="00006CCC" w:rsidRDefault="00DE01D5" w:rsidP="00036626">
      <w:pPr>
        <w:spacing w:after="0" w:line="240" w:lineRule="auto"/>
        <w:jc w:val="both"/>
        <w:rPr>
          <w:rFonts w:ascii="Arial" w:hAnsi="Arial" w:cs="Arial"/>
          <w:b/>
          <w:bCs/>
          <w:sz w:val="26"/>
          <w:szCs w:val="26"/>
        </w:rPr>
      </w:pPr>
      <w:r w:rsidRPr="00DE01D5">
        <w:rPr>
          <w:noProof/>
          <w:lang w:val="en-US"/>
        </w:rPr>
        <w:drawing>
          <wp:inline distT="0" distB="0" distL="0" distR="0">
            <wp:extent cx="5942965" cy="6829425"/>
            <wp:effectExtent l="0" t="0" r="63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720" cy="6830293"/>
                    </a:xfrm>
                    <a:prstGeom prst="rect">
                      <a:avLst/>
                    </a:prstGeom>
                    <a:noFill/>
                    <a:ln>
                      <a:noFill/>
                    </a:ln>
                  </pic:spPr>
                </pic:pic>
              </a:graphicData>
            </a:graphic>
          </wp:inline>
        </w:drawing>
      </w:r>
    </w:p>
    <w:p w:rsidR="00750CAD" w:rsidRDefault="00750CAD" w:rsidP="00036626">
      <w:pPr>
        <w:spacing w:after="0" w:line="240" w:lineRule="auto"/>
        <w:jc w:val="both"/>
        <w:rPr>
          <w:rFonts w:ascii="Arial" w:hAnsi="Arial" w:cs="Arial"/>
          <w:b/>
          <w:bCs/>
          <w:sz w:val="26"/>
          <w:szCs w:val="26"/>
        </w:rPr>
      </w:pPr>
    </w:p>
    <w:p w:rsidR="00750CAD" w:rsidRPr="005813F7" w:rsidRDefault="00750CAD" w:rsidP="004C0EB0">
      <w:pPr>
        <w:pStyle w:val="Caption"/>
        <w:keepNext/>
      </w:pPr>
      <w:r w:rsidRPr="005813F7">
        <w:lastRenderedPageBreak/>
        <w:t xml:space="preserve">Table </w:t>
      </w:r>
      <w:r w:rsidR="005B7713" w:rsidRPr="005813F7">
        <w:t>44</w:t>
      </w:r>
      <w:r w:rsidRPr="005813F7">
        <w:t xml:space="preserve"> MBRR SA 20 - Reconciliation between of transfers, grant receipts and unspent funds</w:t>
      </w:r>
    </w:p>
    <w:p w:rsidR="003F6E8C" w:rsidRPr="003F6E8C" w:rsidRDefault="00DE01D5" w:rsidP="003F6E8C">
      <w:r w:rsidRPr="00DE01D5">
        <w:rPr>
          <w:noProof/>
          <w:lang w:val="en-US"/>
        </w:rPr>
        <w:drawing>
          <wp:inline distT="0" distB="0" distL="0" distR="0">
            <wp:extent cx="5943363" cy="7715250"/>
            <wp:effectExtent l="0" t="0" r="63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9570" cy="7723308"/>
                    </a:xfrm>
                    <a:prstGeom prst="rect">
                      <a:avLst/>
                    </a:prstGeom>
                    <a:noFill/>
                    <a:ln>
                      <a:noFill/>
                    </a:ln>
                  </pic:spPr>
                </pic:pic>
              </a:graphicData>
            </a:graphic>
          </wp:inline>
        </w:drawing>
      </w:r>
    </w:p>
    <w:p w:rsidR="00750CAD" w:rsidRPr="0067457F" w:rsidRDefault="00750CAD" w:rsidP="00995F65">
      <w:pPr>
        <w:spacing w:after="0" w:line="240" w:lineRule="auto"/>
        <w:rPr>
          <w:rFonts w:ascii="Arial" w:hAnsi="Arial" w:cs="Arial"/>
          <w:sz w:val="26"/>
          <w:szCs w:val="26"/>
        </w:rPr>
      </w:pPr>
    </w:p>
    <w:p w:rsidR="00750CAD" w:rsidRPr="00995F65" w:rsidRDefault="00750CAD" w:rsidP="00A31BE9">
      <w:pPr>
        <w:pStyle w:val="Heading2"/>
        <w:numPr>
          <w:ilvl w:val="1"/>
          <w:numId w:val="22"/>
        </w:numPr>
        <w:rPr>
          <w:rFonts w:ascii="Arial" w:hAnsi="Arial" w:cs="Arial"/>
          <w:color w:val="auto"/>
        </w:rPr>
      </w:pPr>
      <w:bookmarkStart w:id="150" w:name="_Toc286034151"/>
      <w:bookmarkStart w:id="151" w:name="_Toc286034742"/>
      <w:bookmarkStart w:id="152" w:name="_Toc286041446"/>
      <w:bookmarkStart w:id="153" w:name="_Toc286041515"/>
      <w:bookmarkStart w:id="154" w:name="_Toc286117326"/>
      <w:bookmarkStart w:id="155" w:name="_Toc451874428"/>
      <w:r w:rsidRPr="00397C37">
        <w:rPr>
          <w:rFonts w:ascii="Arial" w:hAnsi="Arial" w:cs="Arial"/>
          <w:color w:val="auto"/>
        </w:rPr>
        <w:t>Councillor and employee benefits</w:t>
      </w:r>
      <w:bookmarkEnd w:id="150"/>
      <w:bookmarkEnd w:id="151"/>
      <w:bookmarkEnd w:id="152"/>
      <w:bookmarkEnd w:id="153"/>
      <w:bookmarkEnd w:id="154"/>
      <w:bookmarkEnd w:id="155"/>
    </w:p>
    <w:p w:rsidR="00750CAD" w:rsidRPr="004C0EB0" w:rsidRDefault="00750CAD" w:rsidP="004C0EB0">
      <w:pPr>
        <w:pStyle w:val="Caption"/>
        <w:keepNext/>
      </w:pPr>
      <w:r w:rsidRPr="000C56B5">
        <w:t xml:space="preserve">Table </w:t>
      </w:r>
      <w:r w:rsidR="005B7713" w:rsidRPr="000C56B5">
        <w:t>45</w:t>
      </w:r>
      <w:r w:rsidRPr="000C56B5">
        <w:rPr>
          <w:noProof/>
        </w:rPr>
        <w:t xml:space="preserve"> MBRR SA22 </w:t>
      </w:r>
      <w:r w:rsidR="000007EA">
        <w:rPr>
          <w:noProof/>
        </w:rPr>
        <w:t>–</w:t>
      </w:r>
      <w:r w:rsidRPr="000C56B5">
        <w:rPr>
          <w:noProof/>
        </w:rPr>
        <w:t xml:space="preserve"> </w:t>
      </w:r>
      <w:r w:rsidR="000007EA">
        <w:rPr>
          <w:noProof/>
        </w:rPr>
        <w:t xml:space="preserve">Consolidated </w:t>
      </w:r>
      <w:r w:rsidRPr="000C56B5">
        <w:t>Summary of councillor and staff benefits</w:t>
      </w:r>
    </w:p>
    <w:p w:rsidR="00750CAD" w:rsidRPr="00995F65" w:rsidRDefault="000007EA" w:rsidP="00995F65">
      <w:pPr>
        <w:spacing w:after="0" w:line="240" w:lineRule="auto"/>
      </w:pPr>
      <w:r w:rsidRPr="000007EA">
        <w:rPr>
          <w:noProof/>
          <w:lang w:val="en-US"/>
        </w:rPr>
        <w:drawing>
          <wp:inline distT="0" distB="0" distL="0" distR="0">
            <wp:extent cx="5943600" cy="6967618"/>
            <wp:effectExtent l="0" t="0" r="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6967618"/>
                    </a:xfrm>
                    <a:prstGeom prst="rect">
                      <a:avLst/>
                    </a:prstGeom>
                    <a:noFill/>
                    <a:ln>
                      <a:noFill/>
                    </a:ln>
                  </pic:spPr>
                </pic:pic>
              </a:graphicData>
            </a:graphic>
          </wp:inline>
        </w:drawing>
      </w:r>
    </w:p>
    <w:p w:rsidR="00750CAD" w:rsidRDefault="00750CAD" w:rsidP="004C254E">
      <w:pPr>
        <w:pStyle w:val="Caption"/>
        <w:keepNext/>
        <w:keepLines/>
      </w:pPr>
      <w:r w:rsidRPr="000C56B5">
        <w:lastRenderedPageBreak/>
        <w:t xml:space="preserve">Table </w:t>
      </w:r>
      <w:r w:rsidR="005B7713" w:rsidRPr="000C56B5">
        <w:t>46</w:t>
      </w:r>
      <w:r w:rsidRPr="000C56B5">
        <w:t xml:space="preserve"> MBRR SA23 - Salaries, allowances and benefits (political office bearers/councillors/ senior managers)</w:t>
      </w:r>
    </w:p>
    <w:p w:rsidR="00750CAD" w:rsidRPr="00006CCC" w:rsidRDefault="000007EA" w:rsidP="0091357B">
      <w:r w:rsidRPr="000007EA">
        <w:rPr>
          <w:noProof/>
          <w:lang w:val="en-US"/>
        </w:rPr>
        <w:drawing>
          <wp:inline distT="0" distB="0" distL="0" distR="0">
            <wp:extent cx="5943553" cy="6315075"/>
            <wp:effectExtent l="0" t="0" r="635"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53016" cy="6325129"/>
                    </a:xfrm>
                    <a:prstGeom prst="rect">
                      <a:avLst/>
                    </a:prstGeom>
                    <a:noFill/>
                    <a:ln>
                      <a:noFill/>
                    </a:ln>
                  </pic:spPr>
                </pic:pic>
              </a:graphicData>
            </a:graphic>
          </wp:inline>
        </w:drawing>
      </w:r>
    </w:p>
    <w:p w:rsidR="00750CAD" w:rsidRDefault="00750CAD" w:rsidP="004C0EB0">
      <w:pPr>
        <w:pStyle w:val="Caption"/>
        <w:keepNext/>
      </w:pPr>
    </w:p>
    <w:p w:rsidR="00750CAD" w:rsidRDefault="00750CAD" w:rsidP="004C0EB0">
      <w:pPr>
        <w:pStyle w:val="Caption"/>
        <w:keepNext/>
      </w:pPr>
    </w:p>
    <w:p w:rsidR="000C56B5" w:rsidRDefault="000C56B5" w:rsidP="000C56B5"/>
    <w:p w:rsidR="00750CAD" w:rsidRPr="0074078B" w:rsidRDefault="00750CAD" w:rsidP="0074078B"/>
    <w:p w:rsidR="00750CAD" w:rsidRPr="00B2123D" w:rsidRDefault="00750CAD" w:rsidP="00B2123D">
      <w:pPr>
        <w:pStyle w:val="Caption"/>
        <w:keepNext/>
      </w:pPr>
      <w:r w:rsidRPr="00DF75BF">
        <w:lastRenderedPageBreak/>
        <w:t xml:space="preserve">Table </w:t>
      </w:r>
      <w:r w:rsidR="005B7713" w:rsidRPr="00DF75BF">
        <w:t>47</w:t>
      </w:r>
      <w:r w:rsidRPr="00DF75BF">
        <w:rPr>
          <w:noProof/>
        </w:rPr>
        <w:t xml:space="preserve"> MBRR SA24 – S</w:t>
      </w:r>
      <w:r w:rsidRPr="00DF75BF">
        <w:t>ummary of personnel numbers</w:t>
      </w:r>
    </w:p>
    <w:p w:rsidR="00750CAD" w:rsidRDefault="00750CAD" w:rsidP="00122829">
      <w:pPr>
        <w:spacing w:after="0" w:line="240" w:lineRule="auto"/>
        <w:jc w:val="both"/>
        <w:rPr>
          <w:rFonts w:ascii="Arial" w:hAnsi="Arial" w:cs="Arial"/>
          <w:i/>
          <w:iCs/>
          <w:sz w:val="20"/>
          <w:szCs w:val="20"/>
        </w:rPr>
      </w:pPr>
    </w:p>
    <w:p w:rsidR="00B2123D" w:rsidRDefault="007910E4" w:rsidP="00122829">
      <w:pPr>
        <w:spacing w:after="0" w:line="240" w:lineRule="auto"/>
        <w:jc w:val="both"/>
        <w:rPr>
          <w:rFonts w:ascii="Arial" w:hAnsi="Arial" w:cs="Arial"/>
          <w:i/>
          <w:iCs/>
          <w:sz w:val="20"/>
          <w:szCs w:val="20"/>
        </w:rPr>
      </w:pPr>
      <w:r w:rsidRPr="007910E4">
        <w:rPr>
          <w:noProof/>
          <w:lang w:val="en-US"/>
        </w:rPr>
        <w:drawing>
          <wp:inline distT="0" distB="0" distL="0" distR="0">
            <wp:extent cx="5942965" cy="7058025"/>
            <wp:effectExtent l="0" t="0" r="635" b="9525"/>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99" cy="7058897"/>
                    </a:xfrm>
                    <a:prstGeom prst="rect">
                      <a:avLst/>
                    </a:prstGeom>
                    <a:noFill/>
                    <a:ln>
                      <a:noFill/>
                    </a:ln>
                  </pic:spPr>
                </pic:pic>
              </a:graphicData>
            </a:graphic>
          </wp:inline>
        </w:drawing>
      </w:r>
    </w:p>
    <w:p w:rsidR="00B2123D" w:rsidRDefault="00B2123D" w:rsidP="00122829">
      <w:pPr>
        <w:spacing w:after="0" w:line="240" w:lineRule="auto"/>
        <w:jc w:val="both"/>
        <w:rPr>
          <w:rFonts w:ascii="Arial" w:hAnsi="Arial" w:cs="Arial"/>
          <w:i/>
          <w:iCs/>
          <w:sz w:val="20"/>
          <w:szCs w:val="20"/>
        </w:rPr>
      </w:pPr>
    </w:p>
    <w:p w:rsidR="00B2123D" w:rsidRDefault="00B2123D" w:rsidP="00122829">
      <w:pPr>
        <w:spacing w:after="0" w:line="240" w:lineRule="auto"/>
        <w:jc w:val="both"/>
        <w:rPr>
          <w:rFonts w:ascii="Arial" w:hAnsi="Arial" w:cs="Arial"/>
          <w:i/>
          <w:iCs/>
          <w:sz w:val="20"/>
          <w:szCs w:val="20"/>
        </w:rPr>
      </w:pPr>
    </w:p>
    <w:p w:rsidR="00750CAD" w:rsidRPr="00AB5D56" w:rsidRDefault="00750CAD" w:rsidP="00E75128">
      <w:pPr>
        <w:pStyle w:val="Heading2"/>
        <w:numPr>
          <w:ilvl w:val="1"/>
          <w:numId w:val="22"/>
        </w:numPr>
        <w:spacing w:before="0" w:line="240" w:lineRule="auto"/>
        <w:rPr>
          <w:rFonts w:ascii="Arial" w:hAnsi="Arial" w:cs="Arial"/>
          <w:color w:val="auto"/>
        </w:rPr>
        <w:sectPr w:rsidR="00750CAD" w:rsidRPr="00AB5D56" w:rsidSect="000B2863">
          <w:pgSz w:w="12240" w:h="15840"/>
          <w:pgMar w:top="1440" w:right="1440" w:bottom="1440" w:left="1440" w:header="706" w:footer="706"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bookmarkStart w:id="156" w:name="_Toc286034152"/>
      <w:bookmarkStart w:id="157" w:name="_Toc286034743"/>
      <w:bookmarkStart w:id="158" w:name="_Toc286041447"/>
      <w:bookmarkStart w:id="159" w:name="_Toc286041516"/>
      <w:bookmarkStart w:id="160" w:name="_Toc286117327"/>
      <w:bookmarkStart w:id="161" w:name="_Toc451874429"/>
      <w:r w:rsidRPr="00397C37">
        <w:rPr>
          <w:rFonts w:ascii="Arial" w:hAnsi="Arial" w:cs="Arial"/>
          <w:color w:val="auto"/>
        </w:rPr>
        <w:t>Monthly targets for revenue, expenditure and cash flow</w:t>
      </w:r>
      <w:bookmarkEnd w:id="156"/>
      <w:bookmarkEnd w:id="157"/>
      <w:bookmarkEnd w:id="158"/>
      <w:bookmarkEnd w:id="159"/>
      <w:bookmarkEnd w:id="160"/>
      <w:bookmarkEnd w:id="161"/>
    </w:p>
    <w:p w:rsidR="00750CAD" w:rsidRDefault="00750CAD" w:rsidP="004C0EB0">
      <w:pPr>
        <w:pStyle w:val="Caption"/>
      </w:pPr>
      <w:r w:rsidRPr="000C56B5">
        <w:lastRenderedPageBreak/>
        <w:t xml:space="preserve">Table </w:t>
      </w:r>
      <w:r w:rsidR="005B7713" w:rsidRPr="000C56B5">
        <w:t>48</w:t>
      </w:r>
      <w:r w:rsidRPr="000C56B5">
        <w:rPr>
          <w:noProof/>
        </w:rPr>
        <w:t xml:space="preserve"> MBRR SA25 - </w:t>
      </w:r>
      <w:r w:rsidRPr="000C56B5">
        <w:t>Budgeted monthly revenue and expenditure</w:t>
      </w:r>
    </w:p>
    <w:p w:rsidR="00AB5D56" w:rsidRPr="00AB5D56" w:rsidRDefault="000007EA" w:rsidP="00AB5D56">
      <w:r w:rsidRPr="000007EA">
        <w:rPr>
          <w:noProof/>
          <w:lang w:val="en-US"/>
        </w:rPr>
        <w:drawing>
          <wp:inline distT="0" distB="0" distL="0" distR="0">
            <wp:extent cx="8877300" cy="5448300"/>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877300" cy="5448300"/>
                    </a:xfrm>
                    <a:prstGeom prst="rect">
                      <a:avLst/>
                    </a:prstGeom>
                    <a:noFill/>
                    <a:ln>
                      <a:noFill/>
                    </a:ln>
                  </pic:spPr>
                </pic:pic>
              </a:graphicData>
            </a:graphic>
          </wp:inline>
        </w:drawing>
      </w:r>
    </w:p>
    <w:p w:rsidR="00750CAD" w:rsidRPr="004C0EB0" w:rsidRDefault="00750CAD" w:rsidP="004C0EB0">
      <w:pPr>
        <w:pStyle w:val="Caption"/>
      </w:pPr>
      <w:r>
        <w:rPr>
          <w:i/>
          <w:iCs/>
          <w:sz w:val="20"/>
          <w:szCs w:val="20"/>
        </w:rPr>
        <w:br w:type="column"/>
      </w:r>
      <w:r w:rsidRPr="00E12486">
        <w:lastRenderedPageBreak/>
        <w:t xml:space="preserve">Table </w:t>
      </w:r>
      <w:r w:rsidR="005B7713" w:rsidRPr="00E12486">
        <w:t>49</w:t>
      </w:r>
      <w:r w:rsidRPr="00E12486">
        <w:t xml:space="preserve"> MBRR SA26 - Budgeted monthly revenue and expenditure (municipal vote)</w:t>
      </w:r>
    </w:p>
    <w:p w:rsidR="00750CAD" w:rsidRPr="00006CCC" w:rsidRDefault="000007EA" w:rsidP="00E75128">
      <w:pPr>
        <w:spacing w:after="0" w:line="240" w:lineRule="auto"/>
        <w:jc w:val="both"/>
        <w:rPr>
          <w:rFonts w:ascii="Arial" w:hAnsi="Arial" w:cs="Arial"/>
          <w:i/>
          <w:iCs/>
          <w:sz w:val="20"/>
          <w:szCs w:val="20"/>
        </w:rPr>
      </w:pPr>
      <w:r w:rsidRPr="000007EA">
        <w:rPr>
          <w:noProof/>
          <w:lang w:val="en-US"/>
        </w:rPr>
        <w:drawing>
          <wp:inline distT="0" distB="0" distL="0" distR="0">
            <wp:extent cx="8686165" cy="5276850"/>
            <wp:effectExtent l="0" t="0" r="635"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686917" cy="5277307"/>
                    </a:xfrm>
                    <a:prstGeom prst="rect">
                      <a:avLst/>
                    </a:prstGeom>
                    <a:noFill/>
                    <a:ln>
                      <a:noFill/>
                    </a:ln>
                  </pic:spPr>
                </pic:pic>
              </a:graphicData>
            </a:graphic>
          </wp:inline>
        </w:drawing>
      </w:r>
    </w:p>
    <w:p w:rsidR="0043297A" w:rsidRPr="00B2123D" w:rsidRDefault="0043297A" w:rsidP="00B2123D">
      <w:pPr>
        <w:pStyle w:val="Caption"/>
        <w:rPr>
          <w:i/>
          <w:iCs/>
          <w:sz w:val="20"/>
          <w:szCs w:val="20"/>
        </w:rPr>
      </w:pPr>
    </w:p>
    <w:p w:rsidR="00867654" w:rsidRPr="00867654" w:rsidRDefault="00750CAD" w:rsidP="00867654">
      <w:pPr>
        <w:pStyle w:val="Caption"/>
      </w:pPr>
      <w:r w:rsidRPr="006E5EE8">
        <w:lastRenderedPageBreak/>
        <w:t xml:space="preserve">Table </w:t>
      </w:r>
      <w:r w:rsidR="005B7713" w:rsidRPr="006E5EE8">
        <w:t>50</w:t>
      </w:r>
      <w:r w:rsidRPr="006E5EE8">
        <w:t xml:space="preserve"> MBRR SA27 - Budgeted monthly revenue and expenditure (standard classification)</w:t>
      </w:r>
    </w:p>
    <w:p w:rsidR="00750CAD" w:rsidRDefault="00750CAD" w:rsidP="00B50FDF">
      <w:pPr>
        <w:tabs>
          <w:tab w:val="left" w:pos="13680"/>
        </w:tabs>
        <w:spacing w:after="0" w:line="240" w:lineRule="auto"/>
        <w:ind w:right="-86"/>
      </w:pPr>
      <w:r w:rsidRPr="00E75128">
        <w:t xml:space="preserve"> </w:t>
      </w:r>
      <w:r w:rsidR="000007EA" w:rsidRPr="000007EA">
        <w:rPr>
          <w:noProof/>
          <w:lang w:val="en-US"/>
        </w:rPr>
        <w:drawing>
          <wp:inline distT="0" distB="0" distL="0" distR="0">
            <wp:extent cx="8686493" cy="4895850"/>
            <wp:effectExtent l="0" t="0" r="635"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688440" cy="4896947"/>
                    </a:xfrm>
                    <a:prstGeom prst="rect">
                      <a:avLst/>
                    </a:prstGeom>
                    <a:noFill/>
                    <a:ln>
                      <a:noFill/>
                    </a:ln>
                  </pic:spPr>
                </pic:pic>
              </a:graphicData>
            </a:graphic>
          </wp:inline>
        </w:drawing>
      </w:r>
    </w:p>
    <w:p w:rsidR="006E5EE8" w:rsidRDefault="006E5EE8" w:rsidP="00B50FDF">
      <w:pPr>
        <w:tabs>
          <w:tab w:val="left" w:pos="13680"/>
        </w:tabs>
        <w:spacing w:after="0" w:line="240" w:lineRule="auto"/>
        <w:ind w:right="-86"/>
      </w:pPr>
    </w:p>
    <w:p w:rsidR="006E5EE8" w:rsidRDefault="006E5EE8" w:rsidP="00B50FDF">
      <w:pPr>
        <w:tabs>
          <w:tab w:val="left" w:pos="13680"/>
        </w:tabs>
        <w:spacing w:after="0" w:line="240" w:lineRule="auto"/>
        <w:ind w:right="-86"/>
      </w:pPr>
    </w:p>
    <w:p w:rsidR="00AB5D56" w:rsidRDefault="00AB5D56" w:rsidP="00B50FDF">
      <w:pPr>
        <w:tabs>
          <w:tab w:val="left" w:pos="13680"/>
        </w:tabs>
        <w:spacing w:after="0" w:line="240" w:lineRule="auto"/>
        <w:ind w:right="-86"/>
      </w:pPr>
    </w:p>
    <w:p w:rsidR="006E5EE8" w:rsidRDefault="006E5EE8" w:rsidP="00B50FDF">
      <w:pPr>
        <w:tabs>
          <w:tab w:val="left" w:pos="13680"/>
        </w:tabs>
        <w:spacing w:after="0" w:line="240" w:lineRule="auto"/>
        <w:ind w:right="-86"/>
      </w:pPr>
    </w:p>
    <w:p w:rsidR="006E5EE8" w:rsidRPr="006E5EE8" w:rsidRDefault="006E5EE8" w:rsidP="00B50FDF">
      <w:pPr>
        <w:tabs>
          <w:tab w:val="left" w:pos="13680"/>
        </w:tabs>
        <w:spacing w:after="0" w:line="240" w:lineRule="auto"/>
        <w:ind w:right="-86"/>
        <w:rPr>
          <w:rFonts w:ascii="Arial" w:hAnsi="Arial" w:cs="Arial"/>
          <w:b/>
        </w:rPr>
      </w:pPr>
      <w:r w:rsidRPr="00E12486">
        <w:rPr>
          <w:rFonts w:ascii="Arial" w:hAnsi="Arial" w:cs="Arial"/>
          <w:b/>
        </w:rPr>
        <w:lastRenderedPageBreak/>
        <w:t>Budgeted monthly revenue and expenditure (standard classification)</w:t>
      </w:r>
      <w:r w:rsidRPr="006E5EE8">
        <w:rPr>
          <w:rFonts w:ascii="Arial" w:hAnsi="Arial" w:cs="Arial"/>
          <w:b/>
        </w:rPr>
        <w:t xml:space="preserve"> –</w:t>
      </w:r>
      <w:r>
        <w:rPr>
          <w:rFonts w:ascii="Arial" w:hAnsi="Arial" w:cs="Arial"/>
          <w:b/>
        </w:rPr>
        <w:t xml:space="preserve"> </w:t>
      </w:r>
      <w:r w:rsidRPr="006E5EE8">
        <w:rPr>
          <w:rFonts w:ascii="Arial" w:hAnsi="Arial" w:cs="Arial"/>
          <w:b/>
        </w:rPr>
        <w:t xml:space="preserve">Continued </w:t>
      </w:r>
    </w:p>
    <w:p w:rsidR="006E5EE8" w:rsidRDefault="006E5EE8" w:rsidP="00B50FDF">
      <w:pPr>
        <w:tabs>
          <w:tab w:val="left" w:pos="13680"/>
        </w:tabs>
        <w:spacing w:after="0" w:line="240" w:lineRule="auto"/>
        <w:ind w:right="-86"/>
      </w:pPr>
    </w:p>
    <w:p w:rsidR="006E5EE8" w:rsidRPr="00006CCC" w:rsidRDefault="000007EA" w:rsidP="00B50FDF">
      <w:pPr>
        <w:tabs>
          <w:tab w:val="left" w:pos="13680"/>
        </w:tabs>
        <w:spacing w:after="0" w:line="240" w:lineRule="auto"/>
        <w:ind w:right="-86"/>
      </w:pPr>
      <w:r w:rsidRPr="000007EA">
        <w:rPr>
          <w:noProof/>
          <w:lang w:val="en-US"/>
        </w:rPr>
        <w:drawing>
          <wp:inline distT="0" distB="0" distL="0" distR="0">
            <wp:extent cx="8686165" cy="4257675"/>
            <wp:effectExtent l="0" t="0" r="635" b="9525"/>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688208" cy="4258676"/>
                    </a:xfrm>
                    <a:prstGeom prst="rect">
                      <a:avLst/>
                    </a:prstGeom>
                    <a:noFill/>
                    <a:ln>
                      <a:noFill/>
                    </a:ln>
                  </pic:spPr>
                </pic:pic>
              </a:graphicData>
            </a:graphic>
          </wp:inline>
        </w:drawing>
      </w:r>
    </w:p>
    <w:p w:rsidR="00750CAD" w:rsidRDefault="00750CAD" w:rsidP="006921F2">
      <w:pPr>
        <w:pStyle w:val="Caption"/>
      </w:pPr>
      <w:r w:rsidRPr="00B50FDF">
        <w:br w:type="column"/>
      </w:r>
      <w:r>
        <w:lastRenderedPageBreak/>
        <w:t xml:space="preserve">Table </w:t>
      </w:r>
      <w:r w:rsidR="005B7713">
        <w:t>51</w:t>
      </w:r>
      <w:r>
        <w:rPr>
          <w:noProof/>
        </w:rPr>
        <w:t xml:space="preserve"> MBRR SA28 - </w:t>
      </w:r>
      <w:r w:rsidRPr="006921F2">
        <w:t>Budgeted monthly capital expenditure (municipal vote)</w:t>
      </w:r>
    </w:p>
    <w:p w:rsidR="00750CAD" w:rsidRPr="00006CCC" w:rsidRDefault="00AD4457" w:rsidP="00B50FDF">
      <w:pPr>
        <w:tabs>
          <w:tab w:val="left" w:pos="13680"/>
        </w:tabs>
        <w:spacing w:after="0" w:line="240" w:lineRule="auto"/>
        <w:ind w:right="-90"/>
      </w:pPr>
      <w:r w:rsidRPr="00AD4457">
        <w:rPr>
          <w:noProof/>
          <w:lang w:val="en-US"/>
        </w:rPr>
        <w:drawing>
          <wp:inline distT="0" distB="0" distL="0" distR="0" wp14:anchorId="094BE22C" wp14:editId="3848C8D8">
            <wp:extent cx="8686800" cy="54673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8686800" cy="5467350"/>
                    </a:xfrm>
                    <a:prstGeom prst="rect">
                      <a:avLst/>
                    </a:prstGeom>
                  </pic:spPr>
                </pic:pic>
              </a:graphicData>
            </a:graphic>
          </wp:inline>
        </w:drawing>
      </w:r>
    </w:p>
    <w:p w:rsidR="00750CAD" w:rsidRPr="00006CCC" w:rsidRDefault="00750CAD" w:rsidP="00400CD3">
      <w:pPr>
        <w:pStyle w:val="Caption"/>
      </w:pPr>
      <w:r>
        <w:br w:type="column"/>
      </w:r>
      <w:r>
        <w:lastRenderedPageBreak/>
        <w:t xml:space="preserve">Table </w:t>
      </w:r>
      <w:r w:rsidR="005B7713">
        <w:t>52</w:t>
      </w:r>
      <w:r>
        <w:rPr>
          <w:noProof/>
        </w:rPr>
        <w:t xml:space="preserve"> MBRR SA29 - </w:t>
      </w:r>
      <w:r w:rsidRPr="006921F2">
        <w:t>Budgeted monthly capital expenditure (standard classification)</w:t>
      </w:r>
    </w:p>
    <w:p w:rsidR="00687C7B" w:rsidRDefault="00AD4457" w:rsidP="00687C7B">
      <w:pPr>
        <w:pStyle w:val="Caption"/>
      </w:pPr>
      <w:r w:rsidRPr="00AD4457">
        <w:rPr>
          <w:noProof/>
          <w:lang w:val="en-US"/>
        </w:rPr>
        <w:drawing>
          <wp:inline distT="0" distB="0" distL="0" distR="0" wp14:anchorId="499594A8" wp14:editId="47639987">
            <wp:extent cx="8686800" cy="410400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8686800" cy="4104005"/>
                    </a:xfrm>
                    <a:prstGeom prst="rect">
                      <a:avLst/>
                    </a:prstGeom>
                  </pic:spPr>
                </pic:pic>
              </a:graphicData>
            </a:graphic>
          </wp:inline>
        </w:drawing>
      </w:r>
    </w:p>
    <w:p w:rsidR="006F2677" w:rsidRDefault="006F2677" w:rsidP="006E5EE8">
      <w:pPr>
        <w:pStyle w:val="Caption"/>
      </w:pPr>
    </w:p>
    <w:p w:rsidR="00AD4457" w:rsidRDefault="00AD4457" w:rsidP="00AD4457"/>
    <w:p w:rsidR="00AD4457" w:rsidRDefault="00AD4457" w:rsidP="00AD4457"/>
    <w:p w:rsidR="00C60AB4" w:rsidRDefault="00C60AB4" w:rsidP="00AD4457"/>
    <w:p w:rsidR="00C60AB4" w:rsidRPr="00AD4457" w:rsidRDefault="00C60AB4" w:rsidP="00AD4457"/>
    <w:p w:rsidR="004E7F76" w:rsidRPr="004E7F76" w:rsidRDefault="00750CAD" w:rsidP="006E5EE8">
      <w:pPr>
        <w:pStyle w:val="Caption"/>
      </w:pPr>
      <w:r w:rsidRPr="006E5EE8">
        <w:t xml:space="preserve">Table </w:t>
      </w:r>
      <w:r w:rsidR="005B7713" w:rsidRPr="006E5EE8">
        <w:t>53</w:t>
      </w:r>
      <w:r w:rsidRPr="006E5EE8">
        <w:rPr>
          <w:noProof/>
        </w:rPr>
        <w:t xml:space="preserve"> MBRR SA30 - </w:t>
      </w:r>
      <w:r w:rsidRPr="006E5EE8">
        <w:t>Budgeted monthly cash flow</w:t>
      </w:r>
    </w:p>
    <w:p w:rsidR="005E3D67" w:rsidRDefault="0016463D" w:rsidP="00B50FDF">
      <w:pPr>
        <w:tabs>
          <w:tab w:val="left" w:pos="938"/>
        </w:tabs>
        <w:ind w:right="-90"/>
      </w:pPr>
      <w:r w:rsidRPr="0016463D">
        <w:rPr>
          <w:noProof/>
          <w:lang w:val="en-US"/>
        </w:rPr>
        <w:drawing>
          <wp:inline distT="0" distB="0" distL="0" distR="0">
            <wp:extent cx="8685530" cy="5223053"/>
            <wp:effectExtent l="0" t="0" r="127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691878" cy="5226870"/>
                    </a:xfrm>
                    <a:prstGeom prst="rect">
                      <a:avLst/>
                    </a:prstGeom>
                    <a:noFill/>
                    <a:ln>
                      <a:noFill/>
                    </a:ln>
                  </pic:spPr>
                </pic:pic>
              </a:graphicData>
            </a:graphic>
          </wp:inline>
        </w:drawing>
      </w:r>
    </w:p>
    <w:p w:rsidR="006E5EE8" w:rsidRDefault="006E5EE8" w:rsidP="006E5EE8">
      <w:pPr>
        <w:pStyle w:val="Caption"/>
      </w:pPr>
      <w:r w:rsidRPr="006E5EE8">
        <w:lastRenderedPageBreak/>
        <w:t>Budgeted monthly cash flow - Continued</w:t>
      </w:r>
    </w:p>
    <w:p w:rsidR="006E5EE8" w:rsidRDefault="006E5EE8" w:rsidP="00B50FDF">
      <w:pPr>
        <w:tabs>
          <w:tab w:val="left" w:pos="938"/>
        </w:tabs>
        <w:ind w:right="-90"/>
        <w:rPr>
          <w:noProof/>
          <w:lang w:val="en-US"/>
        </w:rPr>
      </w:pPr>
    </w:p>
    <w:p w:rsidR="00684B58" w:rsidRDefault="00AD4457" w:rsidP="00B50FDF">
      <w:pPr>
        <w:tabs>
          <w:tab w:val="left" w:pos="938"/>
        </w:tabs>
        <w:ind w:right="-90"/>
        <w:sectPr w:rsidR="00684B58" w:rsidSect="000B2863">
          <w:footerReference w:type="default" r:id="rId82"/>
          <w:pgSz w:w="15840" w:h="12240" w:orient="landscape"/>
          <w:pgMar w:top="1440" w:right="1440" w:bottom="1440" w:left="720" w:header="706" w:footer="706"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r w:rsidRPr="00AD4457">
        <w:rPr>
          <w:noProof/>
          <w:lang w:val="en-US"/>
        </w:rPr>
        <w:drawing>
          <wp:inline distT="0" distB="0" distL="0" distR="0" wp14:anchorId="4D44978E" wp14:editId="1CADA03B">
            <wp:extent cx="8685368" cy="4813401"/>
            <wp:effectExtent l="0" t="0" r="1905" b="635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8706997" cy="4825388"/>
                    </a:xfrm>
                    <a:prstGeom prst="rect">
                      <a:avLst/>
                    </a:prstGeom>
                  </pic:spPr>
                </pic:pic>
              </a:graphicData>
            </a:graphic>
          </wp:inline>
        </w:drawing>
      </w:r>
    </w:p>
    <w:p w:rsidR="00750CAD" w:rsidRPr="006E5EE8" w:rsidRDefault="009213D1" w:rsidP="00A31BE9">
      <w:pPr>
        <w:pStyle w:val="Heading2"/>
        <w:numPr>
          <w:ilvl w:val="1"/>
          <w:numId w:val="22"/>
        </w:numPr>
        <w:rPr>
          <w:rFonts w:ascii="Arial" w:hAnsi="Arial" w:cs="Arial"/>
          <w:color w:val="000000" w:themeColor="text1"/>
        </w:rPr>
      </w:pPr>
      <w:bookmarkStart w:id="162" w:name="_Toc286034153"/>
      <w:bookmarkStart w:id="163" w:name="_Toc286034744"/>
      <w:bookmarkStart w:id="164" w:name="_Toc286041448"/>
      <w:bookmarkStart w:id="165" w:name="_Toc286041517"/>
      <w:bookmarkStart w:id="166" w:name="_Toc286117328"/>
      <w:bookmarkStart w:id="167" w:name="_Toc451874430"/>
      <w:r>
        <w:rPr>
          <w:rFonts w:ascii="Arial" w:hAnsi="Arial" w:cs="Arial"/>
          <w:color w:val="000000" w:themeColor="text1"/>
        </w:rPr>
        <w:lastRenderedPageBreak/>
        <w:t>A</w:t>
      </w:r>
      <w:r w:rsidR="00A077C0">
        <w:rPr>
          <w:rFonts w:ascii="Arial" w:hAnsi="Arial" w:cs="Arial"/>
          <w:color w:val="000000" w:themeColor="text1"/>
        </w:rPr>
        <w:t>nnual budget</w:t>
      </w:r>
      <w:r w:rsidR="00750CAD" w:rsidRPr="006E5EE8">
        <w:rPr>
          <w:rFonts w:ascii="Arial" w:hAnsi="Arial" w:cs="Arial"/>
          <w:color w:val="000000" w:themeColor="text1"/>
        </w:rPr>
        <w:t>s and SDBIPs</w:t>
      </w:r>
      <w:r w:rsidR="00272B8E" w:rsidRPr="006E5EE8">
        <w:rPr>
          <w:rFonts w:ascii="Arial" w:hAnsi="Arial" w:cs="Arial"/>
          <w:color w:val="000000" w:themeColor="text1"/>
        </w:rPr>
        <w:t xml:space="preserve"> – I</w:t>
      </w:r>
      <w:r w:rsidR="00750CAD" w:rsidRPr="006E5EE8">
        <w:rPr>
          <w:rFonts w:ascii="Arial" w:hAnsi="Arial" w:cs="Arial"/>
          <w:color w:val="000000" w:themeColor="text1"/>
        </w:rPr>
        <w:t>nternal departme</w:t>
      </w:r>
      <w:bookmarkEnd w:id="162"/>
      <w:bookmarkEnd w:id="163"/>
      <w:bookmarkEnd w:id="164"/>
      <w:bookmarkEnd w:id="165"/>
      <w:bookmarkEnd w:id="166"/>
      <w:r w:rsidR="00750CAD" w:rsidRPr="006E5EE8">
        <w:rPr>
          <w:rFonts w:ascii="Arial" w:hAnsi="Arial" w:cs="Arial"/>
          <w:color w:val="000000" w:themeColor="text1"/>
        </w:rPr>
        <w:t>nt</w:t>
      </w:r>
      <w:r w:rsidR="00272B8E" w:rsidRPr="006E5EE8">
        <w:rPr>
          <w:rFonts w:ascii="Arial" w:hAnsi="Arial" w:cs="Arial"/>
          <w:color w:val="000000" w:themeColor="text1"/>
        </w:rPr>
        <w:t>s</w:t>
      </w:r>
      <w:bookmarkEnd w:id="167"/>
    </w:p>
    <w:p w:rsidR="00537F70" w:rsidRPr="00537F70" w:rsidRDefault="00537F70" w:rsidP="00537F70"/>
    <w:p w:rsidR="00750CAD" w:rsidRPr="0083110C" w:rsidRDefault="005B7713" w:rsidP="009917A5">
      <w:pPr>
        <w:rPr>
          <w:rFonts w:ascii="Arial" w:hAnsi="Arial" w:cs="Arial"/>
          <w:b/>
        </w:rPr>
      </w:pPr>
      <w:r>
        <w:rPr>
          <w:rFonts w:ascii="Arial" w:hAnsi="Arial" w:cs="Arial"/>
          <w:b/>
        </w:rPr>
        <w:t xml:space="preserve">Table 54 </w:t>
      </w:r>
      <w:r w:rsidR="00272B8E" w:rsidRPr="0083110C">
        <w:rPr>
          <w:rFonts w:ascii="Arial" w:hAnsi="Arial" w:cs="Arial"/>
          <w:b/>
        </w:rPr>
        <w:t>Services Department – Operating revenue by source, expenditure by type and total capital expenditure</w:t>
      </w:r>
    </w:p>
    <w:p w:rsidR="005E2CBF" w:rsidRPr="00B61F88" w:rsidRDefault="00C60AB4" w:rsidP="009917A5">
      <w:pPr>
        <w:rPr>
          <w:rFonts w:ascii="Arial" w:hAnsi="Arial" w:cs="Arial"/>
        </w:rPr>
      </w:pPr>
      <w:r w:rsidRPr="00C60AB4">
        <w:rPr>
          <w:noProof/>
          <w:lang w:val="en-US"/>
        </w:rPr>
        <w:drawing>
          <wp:inline distT="0" distB="0" distL="0" distR="0">
            <wp:extent cx="5942856" cy="6700724"/>
            <wp:effectExtent l="0" t="0" r="1270" b="508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7383" cy="6705829"/>
                    </a:xfrm>
                    <a:prstGeom prst="rect">
                      <a:avLst/>
                    </a:prstGeom>
                    <a:noFill/>
                    <a:ln>
                      <a:noFill/>
                    </a:ln>
                  </pic:spPr>
                </pic:pic>
              </a:graphicData>
            </a:graphic>
          </wp:inline>
        </w:drawing>
      </w:r>
    </w:p>
    <w:p w:rsidR="004E7F76" w:rsidRDefault="004E7F76" w:rsidP="009917A5"/>
    <w:p w:rsidR="005E2CBF" w:rsidRDefault="005E2CBF" w:rsidP="009917A5">
      <w:pPr>
        <w:rPr>
          <w:rFonts w:ascii="Arial" w:hAnsi="Arial" w:cs="Arial"/>
          <w:b/>
        </w:rPr>
      </w:pPr>
      <w:r w:rsidRPr="005E2CBF">
        <w:rPr>
          <w:rFonts w:ascii="Arial" w:hAnsi="Arial" w:cs="Arial"/>
          <w:b/>
        </w:rPr>
        <w:lastRenderedPageBreak/>
        <w:t>Total Capital Expenditure</w:t>
      </w:r>
    </w:p>
    <w:p w:rsidR="001E3C08" w:rsidRDefault="00C60AB4" w:rsidP="001E3C08">
      <w:r w:rsidRPr="00C60AB4">
        <w:rPr>
          <w:noProof/>
          <w:lang w:val="en-US"/>
        </w:rPr>
        <w:drawing>
          <wp:inline distT="0" distB="0" distL="0" distR="0">
            <wp:extent cx="5942965" cy="6517843"/>
            <wp:effectExtent l="0" t="0" r="63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6036" cy="6521211"/>
                    </a:xfrm>
                    <a:prstGeom prst="rect">
                      <a:avLst/>
                    </a:prstGeom>
                    <a:noFill/>
                    <a:ln>
                      <a:noFill/>
                    </a:ln>
                  </pic:spPr>
                </pic:pic>
              </a:graphicData>
            </a:graphic>
          </wp:inline>
        </w:drawing>
      </w:r>
    </w:p>
    <w:p w:rsidR="00C60AB4" w:rsidRDefault="00C60AB4" w:rsidP="001E3C08"/>
    <w:p w:rsidR="00C60AB4" w:rsidRDefault="00C60AB4" w:rsidP="001E3C08"/>
    <w:p w:rsidR="00C60AB4" w:rsidRDefault="00C60AB4" w:rsidP="001E3C08"/>
    <w:p w:rsidR="00C60AB4" w:rsidRPr="001E3C08" w:rsidRDefault="00C60AB4" w:rsidP="001E3C08"/>
    <w:p w:rsidR="00830584" w:rsidRPr="00397C37" w:rsidRDefault="00830584" w:rsidP="00A31BE9">
      <w:pPr>
        <w:pStyle w:val="Heading2"/>
        <w:numPr>
          <w:ilvl w:val="1"/>
          <w:numId w:val="22"/>
        </w:numPr>
        <w:rPr>
          <w:rFonts w:ascii="Arial" w:hAnsi="Arial" w:cs="Arial"/>
          <w:color w:val="auto"/>
        </w:rPr>
      </w:pPr>
      <w:bookmarkStart w:id="168" w:name="_Toc451874431"/>
      <w:r w:rsidRPr="00397C37">
        <w:rPr>
          <w:rFonts w:ascii="Arial" w:hAnsi="Arial" w:cs="Arial"/>
          <w:color w:val="auto"/>
        </w:rPr>
        <w:lastRenderedPageBreak/>
        <w:t>Contracts having future budgetary implications</w:t>
      </w:r>
      <w:bookmarkEnd w:id="168"/>
    </w:p>
    <w:p w:rsidR="00830584" w:rsidRDefault="00830584" w:rsidP="00830584">
      <w:pPr>
        <w:spacing w:after="0" w:line="240" w:lineRule="auto"/>
        <w:jc w:val="both"/>
        <w:rPr>
          <w:rFonts w:ascii="Arial" w:hAnsi="Arial" w:cs="Arial"/>
        </w:rPr>
      </w:pPr>
    </w:p>
    <w:p w:rsidR="00A86733" w:rsidRDefault="00830584" w:rsidP="00830584">
      <w:pPr>
        <w:spacing w:after="0" w:line="240" w:lineRule="auto"/>
        <w:jc w:val="both"/>
        <w:rPr>
          <w:rFonts w:ascii="Arial" w:hAnsi="Arial" w:cs="Arial"/>
        </w:rPr>
      </w:pPr>
      <w:r>
        <w:rPr>
          <w:rFonts w:ascii="Arial" w:hAnsi="Arial" w:cs="Arial"/>
        </w:rPr>
        <w:t xml:space="preserve">In terms of the Municipality’s Supply Chain Management Policy, the following contracts are awarded beyond the medium-term revenue and expenditure framework (three years).  In ensuring adherence to this contractual time frame limitation, all reports submitted to either the Bid Evaluation and Adjudication Committees must obtain formal financial comments from the Financial Management Division of the Treasury Department. </w:t>
      </w:r>
    </w:p>
    <w:p w:rsidR="001E3C08" w:rsidRDefault="001E3C08" w:rsidP="00830584">
      <w:pPr>
        <w:spacing w:after="0" w:line="240" w:lineRule="auto"/>
        <w:jc w:val="both"/>
        <w:rPr>
          <w:rFonts w:ascii="Arial" w:hAnsi="Arial" w:cs="Arial"/>
        </w:rPr>
      </w:pPr>
    </w:p>
    <w:p w:rsidR="001E3C08" w:rsidRDefault="001E3C08" w:rsidP="00830584">
      <w:pPr>
        <w:spacing w:after="0" w:line="240" w:lineRule="auto"/>
        <w:jc w:val="both"/>
        <w:rPr>
          <w:rFonts w:ascii="Arial" w:hAnsi="Arial" w:cs="Arial"/>
        </w:rPr>
      </w:pPr>
    </w:p>
    <w:p w:rsidR="001E3C08" w:rsidRDefault="001E3C08" w:rsidP="00830584">
      <w:pPr>
        <w:spacing w:after="0" w:line="240" w:lineRule="auto"/>
        <w:jc w:val="both"/>
        <w:rPr>
          <w:rFonts w:ascii="Arial" w:hAnsi="Arial" w:cs="Arial"/>
        </w:rPr>
      </w:pPr>
    </w:p>
    <w:p w:rsidR="007863F4" w:rsidRDefault="001E3C08" w:rsidP="00830584">
      <w:pPr>
        <w:spacing w:after="0" w:line="240" w:lineRule="auto"/>
        <w:jc w:val="both"/>
        <w:rPr>
          <w:rFonts w:ascii="Arial" w:hAnsi="Arial" w:cs="Arial"/>
          <w:b/>
          <w:bCs/>
        </w:rPr>
      </w:pPr>
      <w:r w:rsidRPr="001E3C08">
        <w:rPr>
          <w:noProof/>
          <w:lang w:val="en-US"/>
        </w:rPr>
        <w:drawing>
          <wp:inline distT="0" distB="0" distL="0" distR="0">
            <wp:extent cx="5943600" cy="2969971"/>
            <wp:effectExtent l="0" t="0" r="0" b="19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994" cy="2970168"/>
                    </a:xfrm>
                    <a:prstGeom prst="rect">
                      <a:avLst/>
                    </a:prstGeom>
                    <a:noFill/>
                    <a:ln>
                      <a:noFill/>
                    </a:ln>
                  </pic:spPr>
                </pic:pic>
              </a:graphicData>
            </a:graphic>
          </wp:inline>
        </w:drawing>
      </w:r>
    </w:p>
    <w:p w:rsidR="00830584" w:rsidRDefault="00830584" w:rsidP="009917A5"/>
    <w:p w:rsidR="006F2677" w:rsidRDefault="006F2677" w:rsidP="009917A5"/>
    <w:p w:rsidR="006F2677" w:rsidRDefault="006F2677" w:rsidP="009917A5"/>
    <w:p w:rsidR="00830584" w:rsidRDefault="00830584" w:rsidP="00A31BE9">
      <w:pPr>
        <w:pStyle w:val="Heading2"/>
        <w:numPr>
          <w:ilvl w:val="1"/>
          <w:numId w:val="22"/>
        </w:numPr>
        <w:rPr>
          <w:rFonts w:ascii="Arial" w:hAnsi="Arial" w:cs="Arial"/>
          <w:color w:val="auto"/>
        </w:rPr>
      </w:pPr>
      <w:bookmarkStart w:id="169" w:name="_Toc451874432"/>
      <w:r w:rsidRPr="00397C37">
        <w:rPr>
          <w:rFonts w:ascii="Arial" w:hAnsi="Arial" w:cs="Arial"/>
          <w:color w:val="auto"/>
        </w:rPr>
        <w:t>Capital expenditure details</w:t>
      </w:r>
      <w:bookmarkEnd w:id="169"/>
    </w:p>
    <w:p w:rsidR="00830584" w:rsidRDefault="00830584" w:rsidP="00830584">
      <w:pPr>
        <w:spacing w:after="0" w:line="240" w:lineRule="auto"/>
        <w:jc w:val="both"/>
        <w:rPr>
          <w:rFonts w:ascii="Arial" w:hAnsi="Arial" w:cs="Arial"/>
        </w:rPr>
      </w:pPr>
    </w:p>
    <w:p w:rsidR="00830584" w:rsidRDefault="00830584" w:rsidP="00830584">
      <w:pPr>
        <w:spacing w:after="0" w:line="240" w:lineRule="auto"/>
        <w:jc w:val="both"/>
        <w:rPr>
          <w:rFonts w:ascii="Arial" w:hAnsi="Arial" w:cs="Arial"/>
        </w:rPr>
      </w:pPr>
      <w:r w:rsidRPr="00C0334C">
        <w:rPr>
          <w:rFonts w:ascii="Arial" w:hAnsi="Arial" w:cs="Arial"/>
        </w:rPr>
        <w:t xml:space="preserve">The following three tables present details of the </w:t>
      </w:r>
      <w:r>
        <w:rPr>
          <w:rFonts w:ascii="Arial" w:hAnsi="Arial" w:cs="Arial"/>
        </w:rPr>
        <w:t>Municipality</w:t>
      </w:r>
      <w:r w:rsidRPr="00C0334C">
        <w:rPr>
          <w:rFonts w:ascii="Arial" w:hAnsi="Arial" w:cs="Arial"/>
        </w:rPr>
        <w:t>’s capital expenditure programme, firstly on new assets, then the renewal of assets and finally on the r</w:t>
      </w:r>
      <w:r>
        <w:rPr>
          <w:rFonts w:ascii="Arial" w:hAnsi="Arial" w:cs="Arial"/>
        </w:rPr>
        <w:t>epair and maintenance of assets</w:t>
      </w:r>
    </w:p>
    <w:p w:rsidR="00971556" w:rsidRDefault="00971556" w:rsidP="00830584">
      <w:pPr>
        <w:spacing w:after="0" w:line="240" w:lineRule="auto"/>
        <w:jc w:val="both"/>
        <w:rPr>
          <w:rFonts w:ascii="Arial" w:hAnsi="Arial" w:cs="Arial"/>
        </w:rPr>
      </w:pPr>
    </w:p>
    <w:p w:rsidR="007863F4" w:rsidRDefault="007863F4" w:rsidP="00830584">
      <w:pPr>
        <w:spacing w:after="0" w:line="240" w:lineRule="auto"/>
        <w:jc w:val="both"/>
        <w:rPr>
          <w:rFonts w:ascii="Arial" w:hAnsi="Arial" w:cs="Arial"/>
        </w:rPr>
      </w:pPr>
    </w:p>
    <w:p w:rsidR="00353DDC" w:rsidRDefault="00353DDC" w:rsidP="00830584">
      <w:pPr>
        <w:spacing w:after="0" w:line="240" w:lineRule="auto"/>
        <w:jc w:val="both"/>
        <w:rPr>
          <w:rFonts w:ascii="Arial" w:hAnsi="Arial" w:cs="Arial"/>
        </w:rPr>
      </w:pPr>
    </w:p>
    <w:p w:rsidR="00353DDC" w:rsidRDefault="00353DDC" w:rsidP="00830584">
      <w:pPr>
        <w:spacing w:after="0" w:line="240" w:lineRule="auto"/>
        <w:jc w:val="both"/>
        <w:rPr>
          <w:rFonts w:ascii="Arial" w:hAnsi="Arial" w:cs="Arial"/>
        </w:rPr>
      </w:pPr>
    </w:p>
    <w:p w:rsidR="00353DDC" w:rsidRDefault="00353DDC" w:rsidP="00830584">
      <w:pPr>
        <w:spacing w:after="0" w:line="240" w:lineRule="auto"/>
        <w:jc w:val="both"/>
        <w:rPr>
          <w:rFonts w:ascii="Arial" w:hAnsi="Arial" w:cs="Arial"/>
        </w:rPr>
      </w:pPr>
    </w:p>
    <w:p w:rsidR="007863F4" w:rsidRDefault="007863F4" w:rsidP="00830584">
      <w:pPr>
        <w:spacing w:after="0" w:line="240" w:lineRule="auto"/>
        <w:jc w:val="both"/>
        <w:rPr>
          <w:rFonts w:ascii="Arial" w:hAnsi="Arial" w:cs="Arial"/>
        </w:rPr>
      </w:pPr>
    </w:p>
    <w:p w:rsidR="00971556" w:rsidRDefault="00971556" w:rsidP="00830584">
      <w:pPr>
        <w:spacing w:after="0" w:line="240" w:lineRule="auto"/>
        <w:jc w:val="both"/>
        <w:rPr>
          <w:rFonts w:ascii="Arial" w:hAnsi="Arial" w:cs="Arial"/>
        </w:rPr>
      </w:pPr>
    </w:p>
    <w:p w:rsidR="00353DDC" w:rsidRDefault="00353DDC" w:rsidP="00830584">
      <w:pPr>
        <w:spacing w:after="0" w:line="240" w:lineRule="auto"/>
        <w:jc w:val="both"/>
        <w:rPr>
          <w:rFonts w:ascii="Arial" w:hAnsi="Arial" w:cs="Arial"/>
        </w:rPr>
      </w:pPr>
    </w:p>
    <w:p w:rsidR="00353DDC" w:rsidRDefault="00353DDC" w:rsidP="00830584">
      <w:pPr>
        <w:spacing w:after="0" w:line="240" w:lineRule="auto"/>
        <w:jc w:val="both"/>
        <w:rPr>
          <w:rFonts w:ascii="Arial" w:hAnsi="Arial" w:cs="Arial"/>
        </w:rPr>
      </w:pPr>
    </w:p>
    <w:p w:rsidR="00830584" w:rsidRDefault="004E7F76" w:rsidP="00887222">
      <w:pPr>
        <w:pStyle w:val="Caption"/>
      </w:pPr>
      <w:r>
        <w:t>Table 55</w:t>
      </w:r>
      <w:r w:rsidR="00830584" w:rsidRPr="00B856FD">
        <w:t xml:space="preserve"> MBRR SA 34a - Capital expenditu</w:t>
      </w:r>
      <w:r w:rsidR="00887222">
        <w:t>re on new assets by asset class</w:t>
      </w:r>
    </w:p>
    <w:p w:rsidR="001100DE" w:rsidRPr="001100DE" w:rsidRDefault="001100DE" w:rsidP="001100DE">
      <w:r w:rsidRPr="001100DE">
        <w:rPr>
          <w:noProof/>
          <w:lang w:val="en-US"/>
        </w:rPr>
        <w:lastRenderedPageBreak/>
        <w:drawing>
          <wp:inline distT="0" distB="0" distL="0" distR="0">
            <wp:extent cx="5943600" cy="79675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7967582"/>
                    </a:xfrm>
                    <a:prstGeom prst="rect">
                      <a:avLst/>
                    </a:prstGeom>
                    <a:noFill/>
                    <a:ln>
                      <a:noFill/>
                    </a:ln>
                  </pic:spPr>
                </pic:pic>
              </a:graphicData>
            </a:graphic>
          </wp:inline>
        </w:drawing>
      </w:r>
    </w:p>
    <w:p w:rsidR="00887222" w:rsidRPr="00887222" w:rsidRDefault="00887222" w:rsidP="00887222"/>
    <w:p w:rsidR="00830584" w:rsidRPr="00830584" w:rsidRDefault="00830584" w:rsidP="00830584">
      <w:pPr>
        <w:spacing w:after="0" w:line="240" w:lineRule="auto"/>
        <w:jc w:val="both"/>
        <w:rPr>
          <w:rFonts w:ascii="Arial" w:hAnsi="Arial" w:cs="Arial"/>
        </w:rPr>
        <w:sectPr w:rsidR="00830584" w:rsidRPr="00830584" w:rsidSect="000B2863">
          <w:footerReference w:type="default" r:id="rId88"/>
          <w:pgSz w:w="12240" w:h="15840"/>
          <w:pgMar w:top="1440" w:right="1440" w:bottom="720" w:left="1440"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rsidR="00352754" w:rsidRDefault="005B7713" w:rsidP="00B15DDB">
      <w:pPr>
        <w:pStyle w:val="Caption"/>
      </w:pPr>
      <w:r w:rsidRPr="00B856FD">
        <w:lastRenderedPageBreak/>
        <w:t>Table</w:t>
      </w:r>
      <w:r w:rsidR="00887222">
        <w:t xml:space="preserve"> 56</w:t>
      </w:r>
      <w:r w:rsidR="00352754" w:rsidRPr="00B856FD">
        <w:t xml:space="preserve"> MBRR SA34b - Capital expenditure on the renewal of existing assets by asset class</w:t>
      </w:r>
    </w:p>
    <w:p w:rsidR="00C27785" w:rsidRPr="00C27785" w:rsidRDefault="00020CF2" w:rsidP="00C27785">
      <w:r w:rsidRPr="00020CF2">
        <w:rPr>
          <w:noProof/>
          <w:lang w:val="en-US"/>
        </w:rPr>
        <w:drawing>
          <wp:inline distT="0" distB="0" distL="0" distR="0">
            <wp:extent cx="5942814" cy="7388352"/>
            <wp:effectExtent l="0" t="0" r="127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6436" cy="7392855"/>
                    </a:xfrm>
                    <a:prstGeom prst="rect">
                      <a:avLst/>
                    </a:prstGeom>
                    <a:noFill/>
                    <a:ln>
                      <a:noFill/>
                    </a:ln>
                  </pic:spPr>
                </pic:pic>
              </a:graphicData>
            </a:graphic>
          </wp:inline>
        </w:drawing>
      </w:r>
    </w:p>
    <w:p w:rsidR="00352754" w:rsidRDefault="00352754" w:rsidP="00352754">
      <w:pPr>
        <w:spacing w:after="0" w:line="240" w:lineRule="auto"/>
      </w:pPr>
    </w:p>
    <w:p w:rsidR="00020CF2" w:rsidRDefault="00020CF2" w:rsidP="00352754">
      <w:pPr>
        <w:spacing w:after="0" w:line="240" w:lineRule="auto"/>
      </w:pPr>
    </w:p>
    <w:p w:rsidR="00352754" w:rsidRPr="00B856FD" w:rsidRDefault="00352754" w:rsidP="00B15DDB">
      <w:pPr>
        <w:pStyle w:val="Caption"/>
      </w:pPr>
      <w:r w:rsidRPr="00B856FD">
        <w:lastRenderedPageBreak/>
        <w:t xml:space="preserve">Table </w:t>
      </w:r>
      <w:r w:rsidR="00887222">
        <w:t>57</w:t>
      </w:r>
      <w:r w:rsidRPr="00B856FD">
        <w:t xml:space="preserve"> MBRR SA34c - Repairs and maintenance expenditure by asset class </w:t>
      </w:r>
    </w:p>
    <w:p w:rsidR="00352754" w:rsidRPr="006D46F7" w:rsidRDefault="004E5DEA" w:rsidP="00352754">
      <w:pPr>
        <w:tabs>
          <w:tab w:val="left" w:pos="1105"/>
        </w:tabs>
        <w:spacing w:after="0" w:line="240" w:lineRule="auto"/>
      </w:pPr>
      <w:r w:rsidRPr="004E5DEA">
        <w:rPr>
          <w:noProof/>
          <w:lang w:val="en-US"/>
        </w:rPr>
        <w:drawing>
          <wp:inline distT="0" distB="0" distL="0" distR="0">
            <wp:extent cx="5943431" cy="7696200"/>
            <wp:effectExtent l="0" t="0" r="635"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56196" cy="7712730"/>
                    </a:xfrm>
                    <a:prstGeom prst="rect">
                      <a:avLst/>
                    </a:prstGeom>
                    <a:noFill/>
                    <a:ln>
                      <a:noFill/>
                    </a:ln>
                  </pic:spPr>
                </pic:pic>
              </a:graphicData>
            </a:graphic>
          </wp:inline>
        </w:drawing>
      </w:r>
    </w:p>
    <w:p w:rsidR="00352754" w:rsidRDefault="00352754" w:rsidP="00352754">
      <w:pPr>
        <w:tabs>
          <w:tab w:val="left" w:pos="1105"/>
        </w:tabs>
        <w:spacing w:after="0" w:line="240" w:lineRule="auto"/>
      </w:pPr>
    </w:p>
    <w:p w:rsidR="00FE24E0" w:rsidRPr="00B61F88" w:rsidRDefault="00FE24E0" w:rsidP="00352754">
      <w:pPr>
        <w:tabs>
          <w:tab w:val="left" w:pos="1105"/>
        </w:tabs>
        <w:spacing w:after="0" w:line="240" w:lineRule="auto"/>
        <w:rPr>
          <w:rFonts w:ascii="Arial" w:hAnsi="Arial" w:cs="Arial"/>
          <w:b/>
        </w:rPr>
      </w:pPr>
    </w:p>
    <w:p w:rsidR="00D65E02" w:rsidRPr="00B61F88" w:rsidRDefault="00D65E02" w:rsidP="00352754">
      <w:pPr>
        <w:tabs>
          <w:tab w:val="left" w:pos="1105"/>
        </w:tabs>
        <w:spacing w:after="0" w:line="240" w:lineRule="auto"/>
        <w:rPr>
          <w:rFonts w:ascii="Arial" w:hAnsi="Arial" w:cs="Arial"/>
          <w:b/>
        </w:rPr>
      </w:pPr>
      <w:r w:rsidRPr="00B61F88">
        <w:rPr>
          <w:rFonts w:ascii="Arial" w:hAnsi="Arial" w:cs="Arial"/>
          <w:b/>
        </w:rPr>
        <w:lastRenderedPageBreak/>
        <w:t>Supporting Table SA34d Depreciation by asset class</w:t>
      </w:r>
    </w:p>
    <w:p w:rsidR="00D65E02" w:rsidRDefault="00D65E02" w:rsidP="00352754">
      <w:pPr>
        <w:tabs>
          <w:tab w:val="left" w:pos="1105"/>
        </w:tabs>
        <w:spacing w:after="0" w:line="240" w:lineRule="auto"/>
      </w:pPr>
    </w:p>
    <w:p w:rsidR="00A3563A" w:rsidRDefault="004E5DEA" w:rsidP="00352754">
      <w:pPr>
        <w:tabs>
          <w:tab w:val="left" w:pos="1105"/>
        </w:tabs>
        <w:spacing w:after="0" w:line="240" w:lineRule="auto"/>
      </w:pPr>
      <w:r w:rsidRPr="004E5DEA">
        <w:rPr>
          <w:noProof/>
          <w:lang w:val="en-US"/>
        </w:rPr>
        <w:drawing>
          <wp:inline distT="0" distB="0" distL="0" distR="0">
            <wp:extent cx="5942330" cy="7467600"/>
            <wp:effectExtent l="0" t="0" r="127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55633" cy="7484318"/>
                    </a:xfrm>
                    <a:prstGeom prst="rect">
                      <a:avLst/>
                    </a:prstGeom>
                    <a:noFill/>
                    <a:ln>
                      <a:noFill/>
                    </a:ln>
                  </pic:spPr>
                </pic:pic>
              </a:graphicData>
            </a:graphic>
          </wp:inline>
        </w:drawing>
      </w:r>
    </w:p>
    <w:p w:rsidR="00B61F88" w:rsidRDefault="00B61F88" w:rsidP="00352754">
      <w:pPr>
        <w:tabs>
          <w:tab w:val="left" w:pos="1105"/>
        </w:tabs>
        <w:spacing w:after="0" w:line="240" w:lineRule="auto"/>
      </w:pPr>
    </w:p>
    <w:p w:rsidR="00B61F88" w:rsidRDefault="00B61F88" w:rsidP="00352754">
      <w:pPr>
        <w:tabs>
          <w:tab w:val="left" w:pos="1105"/>
        </w:tabs>
        <w:spacing w:after="0" w:line="240" w:lineRule="auto"/>
      </w:pPr>
    </w:p>
    <w:p w:rsidR="00B61F88" w:rsidRDefault="00B61F88" w:rsidP="00352754">
      <w:pPr>
        <w:tabs>
          <w:tab w:val="left" w:pos="1105"/>
        </w:tabs>
        <w:spacing w:after="0" w:line="240" w:lineRule="auto"/>
      </w:pPr>
    </w:p>
    <w:p w:rsidR="00B61F88" w:rsidRPr="00060948" w:rsidRDefault="00B61F88" w:rsidP="00352754">
      <w:pPr>
        <w:tabs>
          <w:tab w:val="left" w:pos="1105"/>
        </w:tabs>
        <w:spacing w:after="0" w:line="240" w:lineRule="auto"/>
      </w:pPr>
    </w:p>
    <w:p w:rsidR="00352754" w:rsidRDefault="00887222" w:rsidP="00352754">
      <w:pPr>
        <w:pStyle w:val="Caption"/>
        <w:rPr>
          <w:i/>
          <w:iCs/>
          <w:sz w:val="20"/>
          <w:szCs w:val="20"/>
        </w:rPr>
      </w:pPr>
      <w:r>
        <w:t>Table 58</w:t>
      </w:r>
      <w:r w:rsidR="00352754">
        <w:t xml:space="preserve"> MBRR SA35 - </w:t>
      </w:r>
      <w:r w:rsidR="00352754" w:rsidRPr="00C0334C">
        <w:t>Future financial implications of the capital budget</w:t>
      </w:r>
    </w:p>
    <w:p w:rsidR="00750CAD" w:rsidRPr="00830584" w:rsidRDefault="009E0668" w:rsidP="00146E12">
      <w:pPr>
        <w:rPr>
          <w:rFonts w:ascii="Arial" w:hAnsi="Arial" w:cs="Arial"/>
        </w:rPr>
      </w:pPr>
      <w:r w:rsidRPr="009E0668">
        <w:rPr>
          <w:noProof/>
          <w:lang w:val="en-US"/>
        </w:rPr>
        <w:drawing>
          <wp:inline distT="0" distB="0" distL="0" distR="0">
            <wp:extent cx="5942965" cy="7362825"/>
            <wp:effectExtent l="0" t="0" r="635" b="952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8384" cy="7369539"/>
                    </a:xfrm>
                    <a:prstGeom prst="rect">
                      <a:avLst/>
                    </a:prstGeom>
                    <a:noFill/>
                    <a:ln>
                      <a:noFill/>
                    </a:ln>
                  </pic:spPr>
                </pic:pic>
              </a:graphicData>
            </a:graphic>
          </wp:inline>
        </w:drawing>
      </w:r>
    </w:p>
    <w:p w:rsidR="00B61F88" w:rsidRDefault="00B61F88" w:rsidP="00146E12"/>
    <w:p w:rsidR="00DA7264" w:rsidRPr="00DA7264" w:rsidRDefault="00DA7264" w:rsidP="00146E12">
      <w:pPr>
        <w:rPr>
          <w:b/>
        </w:rPr>
      </w:pPr>
      <w:r w:rsidRPr="00DA7264">
        <w:rPr>
          <w:b/>
        </w:rPr>
        <w:lastRenderedPageBreak/>
        <w:t xml:space="preserve">Table 59 MBRR </w:t>
      </w:r>
      <w:r w:rsidR="00761CB2">
        <w:rPr>
          <w:b/>
        </w:rPr>
        <w:t>SA36</w:t>
      </w:r>
      <w:r w:rsidRPr="00DA7264">
        <w:rPr>
          <w:b/>
        </w:rPr>
        <w:t xml:space="preserve">- </w:t>
      </w:r>
      <w:r>
        <w:rPr>
          <w:b/>
        </w:rPr>
        <w:t>Consolidated projects delayed from previous financial years</w:t>
      </w:r>
    </w:p>
    <w:p w:rsidR="00761CB2" w:rsidRDefault="00761CB2" w:rsidP="00146E12">
      <w:r w:rsidRPr="00761CB2">
        <w:rPr>
          <w:noProof/>
          <w:lang w:val="en-US"/>
        </w:rPr>
        <w:lastRenderedPageBreak/>
        <w:drawing>
          <wp:inline distT="0" distB="0" distL="0" distR="0">
            <wp:extent cx="5581650" cy="84201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81650" cy="8420100"/>
                    </a:xfrm>
                    <a:prstGeom prst="rect">
                      <a:avLst/>
                    </a:prstGeom>
                    <a:noFill/>
                    <a:ln>
                      <a:noFill/>
                    </a:ln>
                  </pic:spPr>
                </pic:pic>
              </a:graphicData>
            </a:graphic>
          </wp:inline>
        </w:drawing>
      </w:r>
    </w:p>
    <w:p w:rsidR="00761CB2" w:rsidRDefault="00761CB2" w:rsidP="00146E12">
      <w:r w:rsidRPr="00761CB2">
        <w:rPr>
          <w:noProof/>
          <w:lang w:val="en-US"/>
        </w:rPr>
        <w:lastRenderedPageBreak/>
        <w:drawing>
          <wp:inline distT="0" distB="0" distL="0" distR="0">
            <wp:extent cx="5581650" cy="85248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81650" cy="8524875"/>
                    </a:xfrm>
                    <a:prstGeom prst="rect">
                      <a:avLst/>
                    </a:prstGeom>
                    <a:noFill/>
                    <a:ln>
                      <a:noFill/>
                    </a:ln>
                  </pic:spPr>
                </pic:pic>
              </a:graphicData>
            </a:graphic>
          </wp:inline>
        </w:drawing>
      </w:r>
    </w:p>
    <w:p w:rsidR="00761CB2" w:rsidRDefault="00761CB2" w:rsidP="00146E12">
      <w:r w:rsidRPr="00761CB2">
        <w:rPr>
          <w:noProof/>
          <w:lang w:val="en-US"/>
        </w:rPr>
        <w:lastRenderedPageBreak/>
        <w:drawing>
          <wp:inline distT="0" distB="0" distL="0" distR="0">
            <wp:extent cx="5581650" cy="8201025"/>
            <wp:effectExtent l="0" t="0" r="0" b="9525"/>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81650" cy="8201025"/>
                    </a:xfrm>
                    <a:prstGeom prst="rect">
                      <a:avLst/>
                    </a:prstGeom>
                    <a:noFill/>
                    <a:ln>
                      <a:noFill/>
                    </a:ln>
                  </pic:spPr>
                </pic:pic>
              </a:graphicData>
            </a:graphic>
          </wp:inline>
        </w:drawing>
      </w:r>
    </w:p>
    <w:p w:rsidR="00761CB2" w:rsidRDefault="00761CB2" w:rsidP="00146E12">
      <w:r w:rsidRPr="00761CB2">
        <w:rPr>
          <w:noProof/>
          <w:lang w:val="en-US"/>
        </w:rPr>
        <w:lastRenderedPageBreak/>
        <w:drawing>
          <wp:inline distT="0" distB="0" distL="0" distR="0">
            <wp:extent cx="5581650" cy="8524875"/>
            <wp:effectExtent l="0" t="0" r="0" b="9525"/>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81650" cy="8524875"/>
                    </a:xfrm>
                    <a:prstGeom prst="rect">
                      <a:avLst/>
                    </a:prstGeom>
                    <a:noFill/>
                    <a:ln>
                      <a:noFill/>
                    </a:ln>
                  </pic:spPr>
                </pic:pic>
              </a:graphicData>
            </a:graphic>
          </wp:inline>
        </w:drawing>
      </w:r>
    </w:p>
    <w:p w:rsidR="00761CB2" w:rsidRDefault="00761CB2" w:rsidP="00146E12"/>
    <w:p w:rsidR="00761CB2" w:rsidRPr="00DA7264" w:rsidRDefault="00761CB2" w:rsidP="00761CB2">
      <w:pPr>
        <w:rPr>
          <w:b/>
        </w:rPr>
      </w:pPr>
      <w:r w:rsidRPr="00DA7264">
        <w:rPr>
          <w:b/>
        </w:rPr>
        <w:t xml:space="preserve">Table 59 MBRR </w:t>
      </w:r>
      <w:r>
        <w:rPr>
          <w:b/>
        </w:rPr>
        <w:t>SA37</w:t>
      </w:r>
      <w:r w:rsidRPr="00DA7264">
        <w:rPr>
          <w:b/>
        </w:rPr>
        <w:t xml:space="preserve">- </w:t>
      </w:r>
      <w:r>
        <w:rPr>
          <w:b/>
        </w:rPr>
        <w:t>Consolidated projects delayed from previous financial years</w:t>
      </w:r>
    </w:p>
    <w:p w:rsidR="00761CB2" w:rsidRDefault="00761CB2" w:rsidP="00146E12"/>
    <w:p w:rsidR="00DA7264" w:rsidRDefault="00DA7264" w:rsidP="00146E12">
      <w:r w:rsidRPr="00DA7264">
        <w:rPr>
          <w:noProof/>
          <w:lang w:val="en-US"/>
        </w:rPr>
        <w:drawing>
          <wp:inline distT="0" distB="0" distL="0" distR="0">
            <wp:extent cx="4114800" cy="337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114800" cy="3371850"/>
                    </a:xfrm>
                    <a:prstGeom prst="rect">
                      <a:avLst/>
                    </a:prstGeom>
                    <a:noFill/>
                    <a:ln>
                      <a:noFill/>
                    </a:ln>
                  </pic:spPr>
                </pic:pic>
              </a:graphicData>
            </a:graphic>
          </wp:inline>
        </w:drawing>
      </w:r>
    </w:p>
    <w:p w:rsidR="00DA7264" w:rsidRDefault="00DA7264" w:rsidP="00146E12"/>
    <w:p w:rsidR="00DA7264" w:rsidRDefault="00DA7264" w:rsidP="00146E12"/>
    <w:p w:rsidR="00DA7264" w:rsidRDefault="00DA7264" w:rsidP="00146E12"/>
    <w:p w:rsidR="00DA7264" w:rsidRDefault="00DA7264" w:rsidP="00146E12"/>
    <w:p w:rsidR="00DA7264" w:rsidRDefault="00DA7264" w:rsidP="00146E12"/>
    <w:p w:rsidR="00DA7264" w:rsidRDefault="00DA7264" w:rsidP="00146E12"/>
    <w:p w:rsidR="00DA7264" w:rsidRDefault="00DA7264" w:rsidP="00146E12"/>
    <w:p w:rsidR="00DA7264" w:rsidRDefault="00DA7264" w:rsidP="00146E12"/>
    <w:p w:rsidR="00DA7264" w:rsidRDefault="00DA7264" w:rsidP="00146E12"/>
    <w:p w:rsidR="00DA7264" w:rsidRDefault="00DA7264" w:rsidP="00146E12"/>
    <w:p w:rsidR="00DA7264" w:rsidRDefault="00DA7264" w:rsidP="00146E12"/>
    <w:p w:rsidR="00DA7264" w:rsidRDefault="00DA7264" w:rsidP="00146E12"/>
    <w:p w:rsidR="00750CAD" w:rsidRDefault="00915572" w:rsidP="00981E92">
      <w:pPr>
        <w:pStyle w:val="Caption"/>
      </w:pPr>
      <w:r w:rsidRPr="00FE0023">
        <w:lastRenderedPageBreak/>
        <w:t xml:space="preserve">Table </w:t>
      </w:r>
      <w:r w:rsidR="00DA7264" w:rsidRPr="00FE0023">
        <w:t>60</w:t>
      </w:r>
      <w:r w:rsidR="00981E92" w:rsidRPr="00FE0023">
        <w:t xml:space="preserve"> </w:t>
      </w:r>
      <w:r w:rsidR="00DA7264" w:rsidRPr="00FE0023">
        <w:t>MBRR -</w:t>
      </w:r>
      <w:r w:rsidR="00750CAD" w:rsidRPr="00FE0023">
        <w:t xml:space="preserve"> Detailed capital budget per municipal vote</w:t>
      </w:r>
    </w:p>
    <w:p w:rsidR="00981E92" w:rsidRDefault="00FE0023" w:rsidP="00981E92">
      <w:pPr>
        <w:spacing w:line="360" w:lineRule="auto"/>
      </w:pPr>
      <w:r w:rsidRPr="00FE0023">
        <w:rPr>
          <w:noProof/>
          <w:lang w:val="en-US"/>
        </w:rPr>
        <w:drawing>
          <wp:inline distT="0" distB="0" distL="0" distR="0">
            <wp:extent cx="5943600" cy="7847711"/>
            <wp:effectExtent l="0" t="0" r="0" b="127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7847711"/>
                    </a:xfrm>
                    <a:prstGeom prst="rect">
                      <a:avLst/>
                    </a:prstGeom>
                    <a:noFill/>
                    <a:ln>
                      <a:noFill/>
                    </a:ln>
                  </pic:spPr>
                </pic:pic>
              </a:graphicData>
            </a:graphic>
          </wp:inline>
        </w:drawing>
      </w:r>
    </w:p>
    <w:p w:rsidR="00981E92" w:rsidRDefault="00FE0023" w:rsidP="00981E92">
      <w:pPr>
        <w:spacing w:line="360" w:lineRule="auto"/>
      </w:pPr>
      <w:r w:rsidRPr="00FE0023">
        <w:rPr>
          <w:noProof/>
          <w:lang w:val="en-US"/>
        </w:rPr>
        <w:lastRenderedPageBreak/>
        <w:drawing>
          <wp:inline distT="0" distB="0" distL="0" distR="0">
            <wp:extent cx="5943600" cy="8279412"/>
            <wp:effectExtent l="0" t="0" r="0" b="762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8279412"/>
                    </a:xfrm>
                    <a:prstGeom prst="rect">
                      <a:avLst/>
                    </a:prstGeom>
                    <a:noFill/>
                    <a:ln>
                      <a:noFill/>
                    </a:ln>
                  </pic:spPr>
                </pic:pic>
              </a:graphicData>
            </a:graphic>
          </wp:inline>
        </w:drawing>
      </w:r>
    </w:p>
    <w:p w:rsidR="00981E92" w:rsidRDefault="00FE0023" w:rsidP="00981E92">
      <w:pPr>
        <w:spacing w:line="360" w:lineRule="auto"/>
      </w:pPr>
      <w:r w:rsidRPr="00FE0023">
        <w:rPr>
          <w:noProof/>
          <w:lang w:val="en-US"/>
        </w:rPr>
        <w:lastRenderedPageBreak/>
        <w:drawing>
          <wp:inline distT="0" distB="0" distL="0" distR="0">
            <wp:extent cx="5943600" cy="8287121"/>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8287121"/>
                    </a:xfrm>
                    <a:prstGeom prst="rect">
                      <a:avLst/>
                    </a:prstGeom>
                    <a:noFill/>
                    <a:ln>
                      <a:noFill/>
                    </a:ln>
                  </pic:spPr>
                </pic:pic>
              </a:graphicData>
            </a:graphic>
          </wp:inline>
        </w:drawing>
      </w:r>
    </w:p>
    <w:p w:rsidR="00D12A14" w:rsidRDefault="00D12A14" w:rsidP="00981E92">
      <w:pPr>
        <w:spacing w:line="360" w:lineRule="auto"/>
      </w:pPr>
      <w:r w:rsidRPr="00D12A14">
        <w:rPr>
          <w:noProof/>
          <w:lang w:val="en-US"/>
        </w:rPr>
        <w:lastRenderedPageBreak/>
        <w:drawing>
          <wp:inline distT="0" distB="0" distL="0" distR="0">
            <wp:extent cx="5943434" cy="8439150"/>
            <wp:effectExtent l="0" t="0" r="635"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52047" cy="8451379"/>
                    </a:xfrm>
                    <a:prstGeom prst="rect">
                      <a:avLst/>
                    </a:prstGeom>
                    <a:noFill/>
                    <a:ln>
                      <a:noFill/>
                    </a:ln>
                  </pic:spPr>
                </pic:pic>
              </a:graphicData>
            </a:graphic>
          </wp:inline>
        </w:drawing>
      </w:r>
    </w:p>
    <w:p w:rsidR="00981E92" w:rsidRPr="00593437" w:rsidRDefault="00C54139" w:rsidP="00593437">
      <w:pPr>
        <w:spacing w:line="360" w:lineRule="auto"/>
      </w:pPr>
      <w:r w:rsidRPr="00C54139">
        <w:rPr>
          <w:noProof/>
          <w:lang w:val="en-US"/>
        </w:rPr>
        <w:lastRenderedPageBreak/>
        <w:drawing>
          <wp:inline distT="0" distB="0" distL="0" distR="0" wp14:anchorId="3BAA6D5E" wp14:editId="26C53BD7">
            <wp:extent cx="5943600" cy="2291080"/>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2291080"/>
                    </a:xfrm>
                    <a:prstGeom prst="rect">
                      <a:avLst/>
                    </a:prstGeom>
                  </pic:spPr>
                </pic:pic>
              </a:graphicData>
            </a:graphic>
          </wp:inline>
        </w:drawing>
      </w:r>
    </w:p>
    <w:p w:rsidR="00981E92" w:rsidRDefault="00981E92" w:rsidP="00C8149B">
      <w:pPr>
        <w:rPr>
          <w:rFonts w:ascii="Arial" w:hAnsi="Arial" w:cs="Arial"/>
        </w:rPr>
      </w:pPr>
    </w:p>
    <w:p w:rsidR="009E5CBB" w:rsidRPr="006D46F7" w:rsidRDefault="009E5CBB" w:rsidP="00C8149B">
      <w:pPr>
        <w:rPr>
          <w:rFonts w:ascii="Arial" w:hAnsi="Arial" w:cs="Arial"/>
        </w:rPr>
        <w:sectPr w:rsidR="009E5CBB" w:rsidRPr="006D46F7" w:rsidSect="000B2863">
          <w:footerReference w:type="default" r:id="rId103"/>
          <w:pgSz w:w="12240" w:h="15840"/>
          <w:pgMar w:top="1440" w:right="1440" w:bottom="720" w:left="1440"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rsidR="00750CAD" w:rsidRPr="00397C37" w:rsidRDefault="00750CAD" w:rsidP="007433BD">
      <w:pPr>
        <w:pStyle w:val="Heading2"/>
        <w:ind w:left="0" w:firstLine="0"/>
        <w:rPr>
          <w:rFonts w:ascii="Arial" w:hAnsi="Arial" w:cs="Arial"/>
          <w:color w:val="auto"/>
        </w:rPr>
      </w:pPr>
      <w:bookmarkStart w:id="170" w:name="_Toc451874433"/>
      <w:r>
        <w:rPr>
          <w:rFonts w:ascii="Arial" w:hAnsi="Arial" w:cs="Arial"/>
          <w:color w:val="auto"/>
        </w:rPr>
        <w:lastRenderedPageBreak/>
        <w:t xml:space="preserve">2.13   </w:t>
      </w:r>
      <w:r w:rsidRPr="00397C37">
        <w:rPr>
          <w:rFonts w:ascii="Arial" w:hAnsi="Arial" w:cs="Arial"/>
          <w:color w:val="auto"/>
        </w:rPr>
        <w:t>Legislation compliance status</w:t>
      </w:r>
      <w:bookmarkEnd w:id="170"/>
    </w:p>
    <w:p w:rsidR="00750CAD" w:rsidRDefault="00750CAD" w:rsidP="00036626">
      <w:pPr>
        <w:spacing w:after="0" w:line="240" w:lineRule="auto"/>
        <w:jc w:val="both"/>
        <w:rPr>
          <w:rFonts w:ascii="Arial" w:hAnsi="Arial" w:cs="Arial"/>
          <w:b/>
          <w:bCs/>
          <w:sz w:val="26"/>
          <w:szCs w:val="26"/>
        </w:rPr>
      </w:pPr>
    </w:p>
    <w:p w:rsidR="00750CAD" w:rsidRPr="007F1C14" w:rsidRDefault="00750CAD" w:rsidP="007F1C14">
      <w:pPr>
        <w:spacing w:after="0" w:line="240" w:lineRule="auto"/>
        <w:jc w:val="both"/>
        <w:rPr>
          <w:rFonts w:ascii="Arial" w:hAnsi="Arial" w:cs="Arial"/>
        </w:rPr>
      </w:pPr>
      <w:r w:rsidRPr="007F1C14">
        <w:rPr>
          <w:rFonts w:ascii="Arial" w:hAnsi="Arial" w:cs="Arial"/>
        </w:rPr>
        <w:t>Compliance with the MFMA implementation requirements have been substantially adhered to through the following activities:</w:t>
      </w:r>
    </w:p>
    <w:p w:rsidR="00750CAD" w:rsidRPr="007F1C14" w:rsidRDefault="00750CAD" w:rsidP="007F1C14">
      <w:pPr>
        <w:spacing w:after="0" w:line="240" w:lineRule="auto"/>
        <w:jc w:val="both"/>
        <w:rPr>
          <w:rFonts w:ascii="Arial" w:hAnsi="Arial" w:cs="Arial"/>
        </w:rPr>
      </w:pPr>
    </w:p>
    <w:p w:rsidR="00750CAD" w:rsidRPr="007F1C14" w:rsidRDefault="00750CAD" w:rsidP="00A31BE9">
      <w:pPr>
        <w:pStyle w:val="ListParagraph"/>
        <w:numPr>
          <w:ilvl w:val="3"/>
          <w:numId w:val="1"/>
        </w:numPr>
        <w:tabs>
          <w:tab w:val="clear" w:pos="2880"/>
        </w:tabs>
        <w:spacing w:after="0" w:line="240" w:lineRule="auto"/>
        <w:ind w:left="426"/>
        <w:jc w:val="both"/>
        <w:rPr>
          <w:rFonts w:ascii="Arial" w:hAnsi="Arial" w:cs="Arial"/>
        </w:rPr>
      </w:pPr>
      <w:r>
        <w:rPr>
          <w:rFonts w:ascii="Arial" w:hAnsi="Arial" w:cs="Arial"/>
        </w:rPr>
        <w:t>In year reporting</w:t>
      </w:r>
    </w:p>
    <w:p w:rsidR="00750CAD" w:rsidRPr="007F1C14" w:rsidRDefault="00750CAD" w:rsidP="007F1C14">
      <w:pPr>
        <w:spacing w:after="0" w:line="240" w:lineRule="auto"/>
        <w:ind w:left="426"/>
        <w:jc w:val="both"/>
        <w:rPr>
          <w:rFonts w:ascii="Arial" w:hAnsi="Arial" w:cs="Arial"/>
        </w:rPr>
      </w:pPr>
      <w:r w:rsidRPr="007F1C14">
        <w:rPr>
          <w:rFonts w:ascii="Arial" w:hAnsi="Arial" w:cs="Arial"/>
        </w:rPr>
        <w:t xml:space="preserve">Reporting to National Treasury in electronic format was fully complied </w:t>
      </w:r>
      <w:r>
        <w:rPr>
          <w:rFonts w:ascii="Arial" w:hAnsi="Arial" w:cs="Arial"/>
        </w:rPr>
        <w:t xml:space="preserve">with </w:t>
      </w:r>
      <w:r w:rsidRPr="007F1C14">
        <w:rPr>
          <w:rFonts w:ascii="Arial" w:hAnsi="Arial" w:cs="Arial"/>
        </w:rPr>
        <w:t xml:space="preserve">on a monthly basis. </w:t>
      </w:r>
      <w:r>
        <w:rPr>
          <w:rFonts w:ascii="Arial" w:hAnsi="Arial" w:cs="Arial"/>
        </w:rPr>
        <w:t xml:space="preserve"> </w:t>
      </w:r>
      <w:r w:rsidRPr="007F1C14">
        <w:rPr>
          <w:rFonts w:ascii="Arial" w:hAnsi="Arial" w:cs="Arial"/>
        </w:rPr>
        <w:t>Section 71 reporting to the Executive Mayor (within 10 working days) has progressively improved and includes monthly publish</w:t>
      </w:r>
      <w:r>
        <w:rPr>
          <w:rFonts w:ascii="Arial" w:hAnsi="Arial" w:cs="Arial"/>
        </w:rPr>
        <w:t xml:space="preserve">ed financial performance on the Municipality’s </w:t>
      </w:r>
      <w:r w:rsidRPr="007F1C14">
        <w:rPr>
          <w:rFonts w:ascii="Arial" w:hAnsi="Arial" w:cs="Arial"/>
        </w:rPr>
        <w:t>website.   </w:t>
      </w:r>
    </w:p>
    <w:p w:rsidR="00750CAD" w:rsidRPr="007F1C14" w:rsidRDefault="00750CAD" w:rsidP="007F1C14">
      <w:pPr>
        <w:spacing w:after="0" w:line="240" w:lineRule="auto"/>
        <w:jc w:val="both"/>
        <w:rPr>
          <w:rFonts w:ascii="Arial" w:hAnsi="Arial" w:cs="Arial"/>
        </w:rPr>
      </w:pPr>
    </w:p>
    <w:p w:rsidR="00750CAD" w:rsidRPr="007F1C14" w:rsidRDefault="00750CAD" w:rsidP="00A31BE9">
      <w:pPr>
        <w:pStyle w:val="ListParagraph"/>
        <w:numPr>
          <w:ilvl w:val="3"/>
          <w:numId w:val="1"/>
        </w:numPr>
        <w:tabs>
          <w:tab w:val="clear" w:pos="2880"/>
        </w:tabs>
        <w:spacing w:after="0" w:line="240" w:lineRule="auto"/>
        <w:ind w:left="426" w:hanging="426"/>
        <w:jc w:val="both"/>
        <w:rPr>
          <w:rFonts w:ascii="Arial" w:hAnsi="Arial" w:cs="Arial"/>
        </w:rPr>
      </w:pPr>
      <w:r>
        <w:rPr>
          <w:rFonts w:ascii="Arial" w:hAnsi="Arial" w:cs="Arial"/>
        </w:rPr>
        <w:t>Internship programme</w:t>
      </w:r>
    </w:p>
    <w:p w:rsidR="00750CAD" w:rsidRPr="007F1C14" w:rsidRDefault="00750CAD" w:rsidP="007F1C14">
      <w:pPr>
        <w:spacing w:after="0" w:line="240" w:lineRule="auto"/>
        <w:ind w:left="426"/>
        <w:jc w:val="both"/>
        <w:rPr>
          <w:rFonts w:ascii="Arial" w:hAnsi="Arial" w:cs="Arial"/>
        </w:rPr>
      </w:pPr>
      <w:r w:rsidRPr="007F1C14">
        <w:rPr>
          <w:rFonts w:ascii="Arial" w:hAnsi="Arial" w:cs="Arial"/>
        </w:rPr>
        <w:t xml:space="preserve">The </w:t>
      </w:r>
      <w:r>
        <w:rPr>
          <w:rFonts w:ascii="Arial" w:hAnsi="Arial" w:cs="Arial"/>
        </w:rPr>
        <w:t>Municipality</w:t>
      </w:r>
      <w:r w:rsidRPr="007F1C14">
        <w:rPr>
          <w:rFonts w:ascii="Arial" w:hAnsi="Arial" w:cs="Arial"/>
        </w:rPr>
        <w:t xml:space="preserve"> is participating in the Municipal Financial Management Internship</w:t>
      </w:r>
      <w:r w:rsidR="0029386E">
        <w:rPr>
          <w:rFonts w:ascii="Arial" w:hAnsi="Arial" w:cs="Arial"/>
        </w:rPr>
        <w:t xml:space="preserve"> programme and has employed 3</w:t>
      </w:r>
      <w:r w:rsidRPr="007F1C14">
        <w:rPr>
          <w:rFonts w:ascii="Arial" w:hAnsi="Arial" w:cs="Arial"/>
        </w:rPr>
        <w:t xml:space="preserve"> interns undergoing training in various divisions of the</w:t>
      </w:r>
      <w:r>
        <w:rPr>
          <w:rFonts w:ascii="Arial" w:hAnsi="Arial" w:cs="Arial"/>
        </w:rPr>
        <w:t xml:space="preserve"> Financial Services Department. </w:t>
      </w:r>
    </w:p>
    <w:p w:rsidR="00750CAD" w:rsidRPr="007F1C14" w:rsidRDefault="00750CAD" w:rsidP="007F1C14">
      <w:pPr>
        <w:spacing w:after="0" w:line="240" w:lineRule="auto"/>
        <w:jc w:val="both"/>
        <w:rPr>
          <w:rFonts w:ascii="Arial" w:hAnsi="Arial" w:cs="Arial"/>
        </w:rPr>
      </w:pPr>
    </w:p>
    <w:p w:rsidR="00750CAD" w:rsidRPr="007F1C14" w:rsidRDefault="00750CAD" w:rsidP="00A31BE9">
      <w:pPr>
        <w:pStyle w:val="ListParagraph"/>
        <w:numPr>
          <w:ilvl w:val="3"/>
          <w:numId w:val="1"/>
        </w:numPr>
        <w:tabs>
          <w:tab w:val="clear" w:pos="2880"/>
        </w:tabs>
        <w:spacing w:after="0" w:line="240" w:lineRule="auto"/>
        <w:ind w:left="426" w:hanging="426"/>
        <w:jc w:val="both"/>
        <w:rPr>
          <w:rFonts w:ascii="Arial" w:hAnsi="Arial" w:cs="Arial"/>
        </w:rPr>
      </w:pPr>
      <w:r>
        <w:rPr>
          <w:rFonts w:ascii="Arial" w:hAnsi="Arial" w:cs="Arial"/>
        </w:rPr>
        <w:t>Budget and Treasury Office</w:t>
      </w:r>
    </w:p>
    <w:p w:rsidR="00750CAD" w:rsidRPr="007F1C14" w:rsidRDefault="00750CAD" w:rsidP="007F1C14">
      <w:pPr>
        <w:spacing w:after="0" w:line="240" w:lineRule="auto"/>
        <w:ind w:firstLine="426"/>
        <w:jc w:val="both"/>
        <w:rPr>
          <w:rFonts w:ascii="Arial" w:hAnsi="Arial" w:cs="Arial"/>
        </w:rPr>
      </w:pPr>
      <w:r w:rsidRPr="007F1C14">
        <w:rPr>
          <w:rFonts w:ascii="Arial" w:hAnsi="Arial" w:cs="Arial"/>
        </w:rPr>
        <w:t>The Budget and Treasury Office has been established in accordance with the MFMA.</w:t>
      </w:r>
    </w:p>
    <w:p w:rsidR="00750CAD" w:rsidRPr="007F1C14" w:rsidRDefault="00750CAD" w:rsidP="007F1C14">
      <w:pPr>
        <w:spacing w:after="0" w:line="240" w:lineRule="auto"/>
        <w:jc w:val="both"/>
        <w:rPr>
          <w:rFonts w:ascii="Arial" w:hAnsi="Arial" w:cs="Arial"/>
        </w:rPr>
      </w:pPr>
    </w:p>
    <w:p w:rsidR="00750CAD" w:rsidRPr="007F1C14" w:rsidRDefault="00750CAD" w:rsidP="00A31BE9">
      <w:pPr>
        <w:pStyle w:val="ListParagraph"/>
        <w:numPr>
          <w:ilvl w:val="3"/>
          <w:numId w:val="1"/>
        </w:numPr>
        <w:tabs>
          <w:tab w:val="clear" w:pos="2880"/>
        </w:tabs>
        <w:spacing w:after="0" w:line="240" w:lineRule="auto"/>
        <w:ind w:left="426" w:hanging="426"/>
        <w:jc w:val="both"/>
        <w:rPr>
          <w:rFonts w:ascii="Arial" w:hAnsi="Arial" w:cs="Arial"/>
        </w:rPr>
      </w:pPr>
      <w:r>
        <w:rPr>
          <w:rFonts w:ascii="Arial" w:hAnsi="Arial" w:cs="Arial"/>
        </w:rPr>
        <w:t>Audit Committee</w:t>
      </w:r>
    </w:p>
    <w:p w:rsidR="00750CAD" w:rsidRPr="007F1C14" w:rsidRDefault="00750CAD" w:rsidP="007F1C14">
      <w:pPr>
        <w:spacing w:after="0" w:line="240" w:lineRule="auto"/>
        <w:ind w:firstLine="426"/>
        <w:jc w:val="both"/>
        <w:rPr>
          <w:rFonts w:ascii="Arial" w:hAnsi="Arial" w:cs="Arial"/>
        </w:rPr>
      </w:pPr>
      <w:r w:rsidRPr="007F1C14">
        <w:rPr>
          <w:rFonts w:ascii="Arial" w:hAnsi="Arial" w:cs="Arial"/>
        </w:rPr>
        <w:t>An Audit Committee has been established</w:t>
      </w:r>
      <w:r>
        <w:rPr>
          <w:rFonts w:ascii="Arial" w:hAnsi="Arial" w:cs="Arial"/>
        </w:rPr>
        <w:t xml:space="preserve"> and is fully functional</w:t>
      </w:r>
      <w:r w:rsidRPr="007F1C14">
        <w:rPr>
          <w:rFonts w:ascii="Arial" w:hAnsi="Arial" w:cs="Arial"/>
        </w:rPr>
        <w:t>.</w:t>
      </w:r>
    </w:p>
    <w:p w:rsidR="00750CAD" w:rsidRPr="007F1C14" w:rsidRDefault="00750CAD" w:rsidP="007F1C14">
      <w:pPr>
        <w:spacing w:after="0" w:line="240" w:lineRule="auto"/>
        <w:jc w:val="both"/>
        <w:rPr>
          <w:rFonts w:ascii="Arial" w:hAnsi="Arial" w:cs="Arial"/>
        </w:rPr>
      </w:pPr>
    </w:p>
    <w:p w:rsidR="00750CAD" w:rsidRPr="007F1C14" w:rsidRDefault="00750CAD" w:rsidP="00A31BE9">
      <w:pPr>
        <w:pStyle w:val="ListParagraph"/>
        <w:numPr>
          <w:ilvl w:val="3"/>
          <w:numId w:val="1"/>
        </w:numPr>
        <w:tabs>
          <w:tab w:val="clear" w:pos="2880"/>
        </w:tabs>
        <w:spacing w:after="0" w:line="240" w:lineRule="auto"/>
        <w:ind w:left="426" w:hanging="426"/>
        <w:jc w:val="both"/>
        <w:rPr>
          <w:rFonts w:ascii="Arial" w:hAnsi="Arial" w:cs="Arial"/>
        </w:rPr>
      </w:pPr>
      <w:r w:rsidRPr="007F1C14">
        <w:rPr>
          <w:rFonts w:ascii="Arial" w:hAnsi="Arial" w:cs="Arial"/>
        </w:rPr>
        <w:t>S</w:t>
      </w:r>
      <w:r>
        <w:rPr>
          <w:rFonts w:ascii="Arial" w:hAnsi="Arial" w:cs="Arial"/>
        </w:rPr>
        <w:t>ervice Delivery and Implementation Plan</w:t>
      </w:r>
    </w:p>
    <w:p w:rsidR="00750CAD" w:rsidRDefault="00750CAD" w:rsidP="007F1C14">
      <w:pPr>
        <w:spacing w:after="0" w:line="240" w:lineRule="auto"/>
        <w:ind w:left="426"/>
        <w:jc w:val="both"/>
        <w:rPr>
          <w:rFonts w:ascii="Arial" w:hAnsi="Arial" w:cs="Arial"/>
        </w:rPr>
      </w:pPr>
      <w:r>
        <w:rPr>
          <w:rFonts w:ascii="Arial" w:hAnsi="Arial" w:cs="Arial"/>
        </w:rPr>
        <w:t>The detail SD</w:t>
      </w:r>
      <w:r w:rsidRPr="007F1C14">
        <w:rPr>
          <w:rFonts w:ascii="Arial" w:hAnsi="Arial" w:cs="Arial"/>
        </w:rPr>
        <w:t xml:space="preserve">BIP document is at </w:t>
      </w:r>
      <w:r w:rsidRPr="003A71E9">
        <w:rPr>
          <w:rFonts w:ascii="Arial" w:hAnsi="Arial" w:cs="Arial"/>
        </w:rPr>
        <w:t>a draft</w:t>
      </w:r>
      <w:r w:rsidRPr="007F1C14">
        <w:rPr>
          <w:rFonts w:ascii="Arial" w:hAnsi="Arial" w:cs="Arial"/>
        </w:rPr>
        <w:t xml:space="preserve"> stage and will be finalised after appr</w:t>
      </w:r>
      <w:r w:rsidR="009213D1">
        <w:rPr>
          <w:rFonts w:ascii="Arial" w:hAnsi="Arial" w:cs="Arial"/>
        </w:rPr>
        <w:t>oval of the 2016/17</w:t>
      </w:r>
      <w:r>
        <w:rPr>
          <w:rFonts w:ascii="Arial" w:hAnsi="Arial" w:cs="Arial"/>
        </w:rPr>
        <w:t xml:space="preserve"> MTREF in </w:t>
      </w:r>
      <w:r w:rsidR="0029386E">
        <w:rPr>
          <w:rFonts w:ascii="Arial" w:hAnsi="Arial" w:cs="Arial"/>
        </w:rPr>
        <w:t>June 2016</w:t>
      </w:r>
      <w:r>
        <w:rPr>
          <w:rFonts w:ascii="Arial" w:hAnsi="Arial" w:cs="Arial"/>
        </w:rPr>
        <w:t xml:space="preserve"> directly </w:t>
      </w:r>
      <w:r w:rsidR="0029386E">
        <w:rPr>
          <w:rFonts w:ascii="Arial" w:hAnsi="Arial" w:cs="Arial"/>
        </w:rPr>
        <w:t>aligned and informed by the 2016/17</w:t>
      </w:r>
      <w:r>
        <w:rPr>
          <w:rFonts w:ascii="Arial" w:hAnsi="Arial" w:cs="Arial"/>
        </w:rPr>
        <w:t xml:space="preserve"> MTREF.</w:t>
      </w:r>
    </w:p>
    <w:p w:rsidR="00750CAD" w:rsidRDefault="00750CAD" w:rsidP="00732554">
      <w:pPr>
        <w:spacing w:after="0" w:line="240" w:lineRule="auto"/>
        <w:jc w:val="both"/>
        <w:rPr>
          <w:rFonts w:ascii="Arial" w:hAnsi="Arial" w:cs="Arial"/>
        </w:rPr>
      </w:pPr>
    </w:p>
    <w:p w:rsidR="00750CAD" w:rsidRPr="00732554" w:rsidRDefault="00750CAD" w:rsidP="00A31BE9">
      <w:pPr>
        <w:pStyle w:val="ListParagraph"/>
        <w:numPr>
          <w:ilvl w:val="3"/>
          <w:numId w:val="1"/>
        </w:numPr>
        <w:tabs>
          <w:tab w:val="clear" w:pos="2880"/>
        </w:tabs>
        <w:spacing w:after="0" w:line="240" w:lineRule="auto"/>
        <w:ind w:left="426"/>
        <w:jc w:val="both"/>
        <w:rPr>
          <w:rFonts w:ascii="Arial" w:hAnsi="Arial" w:cs="Arial"/>
        </w:rPr>
      </w:pPr>
      <w:r w:rsidRPr="00732554">
        <w:rPr>
          <w:rFonts w:ascii="Arial" w:hAnsi="Arial" w:cs="Arial"/>
        </w:rPr>
        <w:t>Annual Report</w:t>
      </w:r>
    </w:p>
    <w:p w:rsidR="00750CAD" w:rsidRPr="00732554" w:rsidRDefault="00750CAD" w:rsidP="00732554">
      <w:pPr>
        <w:spacing w:after="0" w:line="240" w:lineRule="auto"/>
        <w:ind w:left="426"/>
        <w:jc w:val="both"/>
        <w:rPr>
          <w:rFonts w:ascii="Arial" w:hAnsi="Arial" w:cs="Arial"/>
        </w:rPr>
      </w:pPr>
      <w:r>
        <w:rPr>
          <w:rFonts w:ascii="Arial" w:hAnsi="Arial" w:cs="Arial"/>
        </w:rPr>
        <w:t>Annual report is compiled in terms of the MFMA and National Treasury requirements.</w:t>
      </w:r>
    </w:p>
    <w:p w:rsidR="00750CAD" w:rsidRPr="007F1C14" w:rsidRDefault="00750CAD" w:rsidP="007F1C14">
      <w:pPr>
        <w:spacing w:after="0" w:line="240" w:lineRule="auto"/>
        <w:jc w:val="both"/>
        <w:rPr>
          <w:rFonts w:ascii="Arial" w:hAnsi="Arial" w:cs="Arial"/>
        </w:rPr>
      </w:pPr>
    </w:p>
    <w:p w:rsidR="00750CAD" w:rsidRPr="00732554" w:rsidRDefault="00750CAD" w:rsidP="00A31BE9">
      <w:pPr>
        <w:pStyle w:val="ListParagraph"/>
        <w:numPr>
          <w:ilvl w:val="0"/>
          <w:numId w:val="2"/>
        </w:numPr>
        <w:spacing w:after="0" w:line="240" w:lineRule="auto"/>
        <w:ind w:left="426" w:hanging="426"/>
        <w:jc w:val="both"/>
        <w:rPr>
          <w:rFonts w:ascii="Arial" w:hAnsi="Arial" w:cs="Arial"/>
        </w:rPr>
      </w:pPr>
      <w:r w:rsidRPr="00732554">
        <w:rPr>
          <w:rFonts w:ascii="Arial" w:hAnsi="Arial" w:cs="Arial"/>
        </w:rPr>
        <w:t>MFMA Training</w:t>
      </w:r>
    </w:p>
    <w:p w:rsidR="00750CAD" w:rsidRPr="007F1C14" w:rsidRDefault="00750CAD" w:rsidP="007F1C14">
      <w:pPr>
        <w:spacing w:after="0" w:line="240" w:lineRule="auto"/>
        <w:ind w:left="426"/>
        <w:jc w:val="both"/>
        <w:rPr>
          <w:rFonts w:ascii="Arial" w:hAnsi="Arial" w:cs="Arial"/>
        </w:rPr>
      </w:pPr>
      <w:r w:rsidRPr="007F1C14">
        <w:rPr>
          <w:rFonts w:ascii="Arial" w:hAnsi="Arial" w:cs="Arial"/>
        </w:rPr>
        <w:t xml:space="preserve">The MFMA training module in electronic format is presented at the </w:t>
      </w:r>
      <w:r>
        <w:rPr>
          <w:rFonts w:ascii="Arial" w:hAnsi="Arial" w:cs="Arial"/>
        </w:rPr>
        <w:t xml:space="preserve">Municipality’s internal centre and </w:t>
      </w:r>
      <w:r w:rsidRPr="007F1C14">
        <w:rPr>
          <w:rFonts w:ascii="Arial" w:hAnsi="Arial" w:cs="Arial"/>
        </w:rPr>
        <w:t>training is ongoing.</w:t>
      </w:r>
    </w:p>
    <w:p w:rsidR="00750CAD" w:rsidRPr="007F1C14" w:rsidRDefault="00750CAD" w:rsidP="007F1C14">
      <w:pPr>
        <w:spacing w:after="0" w:line="240" w:lineRule="auto"/>
        <w:jc w:val="both"/>
        <w:rPr>
          <w:rFonts w:ascii="Arial" w:hAnsi="Arial" w:cs="Arial"/>
        </w:rPr>
      </w:pPr>
    </w:p>
    <w:p w:rsidR="00750CAD" w:rsidRPr="00732554" w:rsidRDefault="00750CAD" w:rsidP="00A31BE9">
      <w:pPr>
        <w:pStyle w:val="ListParagraph"/>
        <w:numPr>
          <w:ilvl w:val="0"/>
          <w:numId w:val="2"/>
        </w:numPr>
        <w:spacing w:after="0" w:line="240" w:lineRule="auto"/>
        <w:ind w:left="426" w:hanging="426"/>
        <w:jc w:val="both"/>
        <w:rPr>
          <w:rFonts w:ascii="Arial" w:hAnsi="Arial" w:cs="Arial"/>
        </w:rPr>
      </w:pPr>
      <w:r w:rsidRPr="00732554">
        <w:rPr>
          <w:rFonts w:ascii="Arial" w:hAnsi="Arial" w:cs="Arial"/>
        </w:rPr>
        <w:t>Policies</w:t>
      </w:r>
    </w:p>
    <w:p w:rsidR="00750CAD" w:rsidRPr="007F1C14" w:rsidRDefault="00750CAD" w:rsidP="00732554">
      <w:pPr>
        <w:spacing w:after="0" w:line="240" w:lineRule="auto"/>
        <w:ind w:left="426"/>
        <w:jc w:val="both"/>
        <w:rPr>
          <w:rFonts w:ascii="Arial" w:hAnsi="Arial" w:cs="Arial"/>
          <w:b/>
          <w:bCs/>
        </w:rPr>
      </w:pPr>
      <w:r w:rsidRPr="007F1C14">
        <w:rPr>
          <w:rFonts w:ascii="Arial" w:hAnsi="Arial" w:cs="Arial"/>
        </w:rPr>
        <w:t>An amendment of the Municipal Property Rates Regulations as published in Government Notice 363 of 27 March 2009, was announced in Government Gazette 33016 on 12 March 2010.</w:t>
      </w:r>
    </w:p>
    <w:p w:rsidR="00750CAD" w:rsidRPr="00036626" w:rsidRDefault="00750CAD" w:rsidP="00036626">
      <w:pPr>
        <w:spacing w:after="0" w:line="240" w:lineRule="auto"/>
        <w:jc w:val="both"/>
        <w:rPr>
          <w:rFonts w:ascii="Arial" w:hAnsi="Arial" w:cs="Arial"/>
          <w:b/>
          <w:bCs/>
          <w:sz w:val="26"/>
          <w:szCs w:val="26"/>
        </w:rPr>
      </w:pPr>
    </w:p>
    <w:p w:rsidR="00750CAD" w:rsidRDefault="00750CAD" w:rsidP="00A31BE9">
      <w:pPr>
        <w:pStyle w:val="Heading2"/>
        <w:numPr>
          <w:ilvl w:val="1"/>
          <w:numId w:val="22"/>
        </w:numPr>
        <w:rPr>
          <w:rFonts w:ascii="Arial" w:hAnsi="Arial" w:cs="Arial"/>
          <w:color w:val="auto"/>
        </w:rPr>
      </w:pPr>
      <w:bookmarkStart w:id="171" w:name="_Toc286034157"/>
      <w:bookmarkStart w:id="172" w:name="_Toc286034748"/>
      <w:bookmarkStart w:id="173" w:name="_Toc286041452"/>
      <w:bookmarkStart w:id="174" w:name="_Toc286041521"/>
      <w:bookmarkStart w:id="175" w:name="_Toc286117332"/>
      <w:bookmarkStart w:id="176" w:name="_Toc451874434"/>
      <w:r>
        <w:rPr>
          <w:rFonts w:ascii="Arial" w:hAnsi="Arial" w:cs="Arial"/>
          <w:color w:val="auto"/>
        </w:rPr>
        <w:t>O</w:t>
      </w:r>
      <w:r w:rsidRPr="004C0EB0">
        <w:rPr>
          <w:rFonts w:ascii="Arial" w:hAnsi="Arial" w:cs="Arial"/>
          <w:color w:val="auto"/>
        </w:rPr>
        <w:t>ther supporting documents</w:t>
      </w:r>
      <w:bookmarkEnd w:id="171"/>
      <w:bookmarkEnd w:id="172"/>
      <w:bookmarkEnd w:id="173"/>
      <w:bookmarkEnd w:id="174"/>
      <w:bookmarkEnd w:id="175"/>
      <w:bookmarkEnd w:id="176"/>
    </w:p>
    <w:p w:rsidR="00E76E28" w:rsidRDefault="00E76E28" w:rsidP="00E76E28"/>
    <w:p w:rsidR="00E76E28" w:rsidRDefault="00E76E28" w:rsidP="00E76E28"/>
    <w:p w:rsidR="00E76E28" w:rsidRDefault="00E76E28" w:rsidP="00E76E28"/>
    <w:p w:rsidR="00E76E28" w:rsidRPr="00E76E28" w:rsidRDefault="00E76E28" w:rsidP="00E76E28"/>
    <w:p w:rsidR="00750CAD" w:rsidRPr="006D46F7" w:rsidRDefault="002B195D" w:rsidP="00E76E28">
      <w:pPr>
        <w:pStyle w:val="Caption"/>
        <w:keepNext/>
        <w:keepLines/>
      </w:pPr>
      <w:r>
        <w:lastRenderedPageBreak/>
        <w:t>Table 61</w:t>
      </w:r>
      <w:r w:rsidR="00750CAD">
        <w:t xml:space="preserve"> MBRR Table </w:t>
      </w:r>
      <w:r w:rsidR="00750CAD" w:rsidRPr="00713D41">
        <w:t>SA1 - Supporting detail to budgeted financial performance</w:t>
      </w:r>
    </w:p>
    <w:p w:rsidR="00750CAD" w:rsidRDefault="00856EEE" w:rsidP="00B93D6F">
      <w:pPr>
        <w:spacing w:after="0" w:line="240" w:lineRule="auto"/>
      </w:pPr>
      <w:r w:rsidRPr="00856EEE">
        <w:rPr>
          <w:noProof/>
          <w:lang w:val="en-US"/>
        </w:rPr>
        <w:drawing>
          <wp:inline distT="0" distB="0" distL="0" distR="0">
            <wp:extent cx="5942965" cy="7581900"/>
            <wp:effectExtent l="0" t="0" r="635"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4828" cy="7584277"/>
                    </a:xfrm>
                    <a:prstGeom prst="rect">
                      <a:avLst/>
                    </a:prstGeom>
                    <a:noFill/>
                    <a:ln>
                      <a:noFill/>
                    </a:ln>
                  </pic:spPr>
                </pic:pic>
              </a:graphicData>
            </a:graphic>
          </wp:inline>
        </w:drawing>
      </w:r>
    </w:p>
    <w:p w:rsidR="00750CAD" w:rsidRDefault="00750CAD" w:rsidP="00B93D6F">
      <w:pPr>
        <w:spacing w:after="0" w:line="240" w:lineRule="auto"/>
      </w:pPr>
    </w:p>
    <w:p w:rsidR="00ED0D76" w:rsidRDefault="00ED0D76" w:rsidP="00B93D6F">
      <w:pPr>
        <w:spacing w:after="0" w:line="240" w:lineRule="auto"/>
      </w:pPr>
    </w:p>
    <w:p w:rsidR="0021388C" w:rsidRDefault="0021388C" w:rsidP="00B93D6F">
      <w:pPr>
        <w:spacing w:after="0" w:line="240" w:lineRule="auto"/>
      </w:pPr>
    </w:p>
    <w:p w:rsidR="0021388C" w:rsidRDefault="00856EEE" w:rsidP="00B93D6F">
      <w:pPr>
        <w:spacing w:after="0" w:line="240" w:lineRule="auto"/>
      </w:pPr>
      <w:r w:rsidRPr="00856EEE">
        <w:rPr>
          <w:noProof/>
          <w:lang w:val="en-US"/>
        </w:rPr>
        <w:drawing>
          <wp:inline distT="0" distB="0" distL="0" distR="0">
            <wp:extent cx="5942965" cy="7896225"/>
            <wp:effectExtent l="0" t="0" r="635" b="9525"/>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4870" cy="7898756"/>
                    </a:xfrm>
                    <a:prstGeom prst="rect">
                      <a:avLst/>
                    </a:prstGeom>
                    <a:noFill/>
                    <a:ln>
                      <a:noFill/>
                    </a:ln>
                  </pic:spPr>
                </pic:pic>
              </a:graphicData>
            </a:graphic>
          </wp:inline>
        </w:drawing>
      </w:r>
    </w:p>
    <w:p w:rsidR="00632F2F" w:rsidRDefault="00632F2F" w:rsidP="002B195D">
      <w:pPr>
        <w:rPr>
          <w:rFonts w:ascii="Arial" w:hAnsi="Arial" w:cs="Arial"/>
          <w:b/>
          <w:bCs/>
        </w:rPr>
      </w:pPr>
    </w:p>
    <w:p w:rsidR="00750CAD" w:rsidRPr="004C0EB0" w:rsidRDefault="00750CAD" w:rsidP="001574F5">
      <w:pPr>
        <w:sectPr w:rsidR="00750CAD" w:rsidRPr="004C0EB0" w:rsidSect="000B2863">
          <w:footerReference w:type="default" r:id="rId106"/>
          <w:pgSz w:w="12240" w:h="15840"/>
          <w:pgMar w:top="1440" w:right="1440" w:bottom="720" w:left="1440"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rsidR="007B5376" w:rsidRPr="007B5376" w:rsidRDefault="00750CAD" w:rsidP="009213D1">
      <w:pPr>
        <w:pStyle w:val="Caption"/>
        <w:keepNext/>
      </w:pPr>
      <w:r>
        <w:lastRenderedPageBreak/>
        <w:t>Table 6</w:t>
      </w:r>
      <w:r w:rsidR="002B195D">
        <w:t>2</w:t>
      </w:r>
      <w:r w:rsidRPr="004E0C9C">
        <w:t xml:space="preserve"> </w:t>
      </w:r>
      <w:r>
        <w:t xml:space="preserve">MBRR Table </w:t>
      </w:r>
      <w:r w:rsidRPr="004E0C9C">
        <w:t>SA2 – Matrix financial performance budget (revenue source/expenditure type and department)</w:t>
      </w:r>
    </w:p>
    <w:p w:rsidR="00750CAD" w:rsidRPr="004C0EB0" w:rsidRDefault="00A45BCD" w:rsidP="001574F5">
      <w:pPr>
        <w:rPr>
          <w:rFonts w:ascii="Arial" w:hAnsi="Arial" w:cs="Arial"/>
        </w:rPr>
        <w:sectPr w:rsidR="00750CAD" w:rsidRPr="004C0EB0" w:rsidSect="000B2863">
          <w:footerReference w:type="default" r:id="rId107"/>
          <w:pgSz w:w="15840" w:h="12240" w:orient="landscape"/>
          <w:pgMar w:top="1440" w:right="1440" w:bottom="1440" w:left="720"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r w:rsidRPr="00A45BCD">
        <w:rPr>
          <w:noProof/>
          <w:lang w:val="en-US"/>
        </w:rPr>
        <w:drawing>
          <wp:inline distT="0" distB="0" distL="0" distR="0">
            <wp:extent cx="8686165" cy="5343525"/>
            <wp:effectExtent l="0" t="0" r="63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688252" cy="5344809"/>
                    </a:xfrm>
                    <a:prstGeom prst="rect">
                      <a:avLst/>
                    </a:prstGeom>
                    <a:noFill/>
                    <a:ln>
                      <a:noFill/>
                    </a:ln>
                  </pic:spPr>
                </pic:pic>
              </a:graphicData>
            </a:graphic>
          </wp:inline>
        </w:drawing>
      </w:r>
    </w:p>
    <w:p w:rsidR="00750CAD" w:rsidRPr="004E0C9C" w:rsidRDefault="002B195D" w:rsidP="004E0C9C">
      <w:pPr>
        <w:pStyle w:val="Caption"/>
      </w:pPr>
      <w:r>
        <w:lastRenderedPageBreak/>
        <w:t>Table 63</w:t>
      </w:r>
      <w:r w:rsidR="00750CAD">
        <w:t xml:space="preserve"> MBRR Table </w:t>
      </w:r>
      <w:r w:rsidR="00750CAD" w:rsidRPr="004E0C9C">
        <w:t>SA3 – Supporting detail to Statement of Financial Position</w:t>
      </w:r>
    </w:p>
    <w:p w:rsidR="00856EEE" w:rsidRPr="00B65539" w:rsidRDefault="00A45BCD" w:rsidP="001574F5">
      <w:r w:rsidRPr="00A45BCD">
        <w:rPr>
          <w:noProof/>
          <w:lang w:val="en-US"/>
        </w:rPr>
        <w:drawing>
          <wp:inline distT="0" distB="0" distL="0" distR="0">
            <wp:extent cx="5943600" cy="7796249"/>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3600" cy="7796249"/>
                    </a:xfrm>
                    <a:prstGeom prst="rect">
                      <a:avLst/>
                    </a:prstGeom>
                    <a:noFill/>
                    <a:ln>
                      <a:noFill/>
                    </a:ln>
                  </pic:spPr>
                </pic:pic>
              </a:graphicData>
            </a:graphic>
          </wp:inline>
        </w:drawing>
      </w:r>
    </w:p>
    <w:p w:rsidR="00750CAD" w:rsidRPr="004E0C9C" w:rsidRDefault="002B195D" w:rsidP="004E0C9C">
      <w:pPr>
        <w:pStyle w:val="Caption"/>
      </w:pPr>
      <w:r>
        <w:lastRenderedPageBreak/>
        <w:t>Table 64</w:t>
      </w:r>
      <w:r w:rsidR="00750CAD">
        <w:t xml:space="preserve"> MBRR Table </w:t>
      </w:r>
      <w:r w:rsidR="00750CAD" w:rsidRPr="004E0C9C">
        <w:t>SA9 – Social, economic and demographic statistics and assumptions</w:t>
      </w:r>
    </w:p>
    <w:p w:rsidR="004C1550" w:rsidRPr="008D0BA1" w:rsidRDefault="007B5376" w:rsidP="008D0BA1">
      <w:pPr>
        <w:rPr>
          <w:rFonts w:ascii="Arial" w:hAnsi="Arial" w:cs="Arial"/>
          <w:sz w:val="26"/>
          <w:szCs w:val="26"/>
        </w:rPr>
      </w:pPr>
      <w:r w:rsidRPr="007B5376">
        <w:rPr>
          <w:noProof/>
          <w:lang w:val="en-US"/>
        </w:rPr>
        <w:drawing>
          <wp:inline distT="0" distB="0" distL="0" distR="0" wp14:anchorId="29091010" wp14:editId="5BB9FEB7">
            <wp:extent cx="5942965" cy="767715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4651" cy="7679328"/>
                    </a:xfrm>
                    <a:prstGeom prst="rect">
                      <a:avLst/>
                    </a:prstGeom>
                    <a:noFill/>
                    <a:ln>
                      <a:noFill/>
                    </a:ln>
                  </pic:spPr>
                </pic:pic>
              </a:graphicData>
            </a:graphic>
          </wp:inline>
        </w:drawing>
      </w:r>
    </w:p>
    <w:p w:rsidR="00750CAD" w:rsidRDefault="00726251" w:rsidP="00D23A22">
      <w:pPr>
        <w:pStyle w:val="Caption"/>
        <w:rPr>
          <w:sz w:val="24"/>
          <w:szCs w:val="24"/>
        </w:rPr>
      </w:pPr>
      <w:r>
        <w:lastRenderedPageBreak/>
        <w:t>Table 65</w:t>
      </w:r>
      <w:r w:rsidR="004C1550">
        <w:t xml:space="preserve"> MBRR PHA Budget</w:t>
      </w:r>
    </w:p>
    <w:p w:rsidR="008D0BA1" w:rsidRDefault="00007980" w:rsidP="008D0BA1">
      <w:pPr>
        <w:tabs>
          <w:tab w:val="left" w:pos="9960"/>
        </w:tabs>
      </w:pPr>
      <w:bookmarkStart w:id="177" w:name="_Toc286034158"/>
      <w:bookmarkStart w:id="178" w:name="_Toc286034749"/>
      <w:bookmarkStart w:id="179" w:name="_Toc286041453"/>
      <w:bookmarkStart w:id="180" w:name="_Toc286041522"/>
      <w:r w:rsidRPr="00007980">
        <w:rPr>
          <w:noProof/>
          <w:lang w:val="en-US"/>
        </w:rPr>
        <w:drawing>
          <wp:inline distT="0" distB="0" distL="0" distR="0" wp14:anchorId="3CC40921" wp14:editId="479F049D">
            <wp:extent cx="5942873" cy="7048500"/>
            <wp:effectExtent l="0" t="0" r="1270"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5772" cy="7051939"/>
                    </a:xfrm>
                    <a:prstGeom prst="rect">
                      <a:avLst/>
                    </a:prstGeom>
                    <a:noFill/>
                    <a:ln>
                      <a:noFill/>
                    </a:ln>
                  </pic:spPr>
                </pic:pic>
              </a:graphicData>
            </a:graphic>
          </wp:inline>
        </w:drawing>
      </w:r>
    </w:p>
    <w:p w:rsidR="00007980" w:rsidRPr="00007980" w:rsidRDefault="00007980" w:rsidP="008D0BA1">
      <w:pPr>
        <w:tabs>
          <w:tab w:val="left" w:pos="9960"/>
        </w:tabs>
        <w:rPr>
          <w:b/>
        </w:rPr>
      </w:pPr>
    </w:p>
    <w:p w:rsidR="004C1550" w:rsidRPr="003D7F33" w:rsidRDefault="00007980" w:rsidP="003D7F33">
      <w:pPr>
        <w:tabs>
          <w:tab w:val="left" w:pos="9960"/>
        </w:tabs>
        <w:rPr>
          <w:b/>
        </w:rPr>
      </w:pPr>
      <w:r w:rsidRPr="00007980">
        <w:rPr>
          <w:b/>
        </w:rPr>
        <w:t xml:space="preserve">Please note that </w:t>
      </w:r>
      <w:r w:rsidR="00593437">
        <w:rPr>
          <w:b/>
        </w:rPr>
        <w:t>the table above</w:t>
      </w:r>
      <w:r w:rsidRPr="00007980">
        <w:rPr>
          <w:b/>
        </w:rPr>
        <w:t xml:space="preserve"> is not in R’000. Figures had to </w:t>
      </w:r>
      <w:r w:rsidR="003D7F33" w:rsidRPr="00007980">
        <w:rPr>
          <w:b/>
        </w:rPr>
        <w:t>reflect</w:t>
      </w:r>
      <w:r w:rsidRPr="00007980">
        <w:rPr>
          <w:b/>
        </w:rPr>
        <w:t xml:space="preserve"> in full as the rounding in most fields was </w:t>
      </w:r>
      <w:r w:rsidR="003D7F33" w:rsidRPr="00007980">
        <w:rPr>
          <w:b/>
        </w:rPr>
        <w:t>zero (</w:t>
      </w:r>
      <w:r w:rsidRPr="00007980">
        <w:rPr>
          <w:b/>
        </w:rPr>
        <w:t>0).</w:t>
      </w:r>
    </w:p>
    <w:p w:rsidR="00750CAD" w:rsidRPr="004C1550" w:rsidRDefault="00750CAD" w:rsidP="004C1550">
      <w:pPr>
        <w:pStyle w:val="Heading8"/>
        <w:ind w:left="0" w:firstLine="0"/>
        <w:rPr>
          <w:b/>
          <w:bCs/>
          <w:sz w:val="24"/>
          <w:szCs w:val="24"/>
        </w:rPr>
      </w:pPr>
      <w:bookmarkStart w:id="181" w:name="_Toc286117333"/>
      <w:r w:rsidRPr="004C1550">
        <w:rPr>
          <w:rFonts w:ascii="Arial" w:hAnsi="Arial" w:cs="Arial"/>
          <w:b/>
          <w:color w:val="auto"/>
          <w:sz w:val="24"/>
          <w:szCs w:val="24"/>
        </w:rPr>
        <w:lastRenderedPageBreak/>
        <w:t>Municipal manager’s quality certificate</w:t>
      </w:r>
      <w:bookmarkEnd w:id="177"/>
      <w:bookmarkEnd w:id="178"/>
      <w:bookmarkEnd w:id="179"/>
      <w:bookmarkEnd w:id="180"/>
      <w:bookmarkEnd w:id="181"/>
    </w:p>
    <w:p w:rsidR="008A054D" w:rsidRDefault="008A054D" w:rsidP="008A054D"/>
    <w:p w:rsidR="008A054D" w:rsidRDefault="00335ABF" w:rsidP="008A054D">
      <w:pPr>
        <w:ind w:left="-720"/>
        <w:jc w:val="center"/>
      </w:pPr>
      <w:r>
        <w:rPr>
          <w:rFonts w:ascii="Times New Roman" w:eastAsia="Times New Roman" w:hAnsi="Times New Roman" w:cs="Times New Roman"/>
          <w:noProof/>
          <w:sz w:val="24"/>
          <w:szCs w:val="24"/>
          <w:lang w:val="en-US"/>
        </w:rPr>
        <w:drawing>
          <wp:inline distT="0" distB="0" distL="0" distR="0" wp14:anchorId="4E503409" wp14:editId="75E925A4">
            <wp:extent cx="3552825" cy="1514475"/>
            <wp:effectExtent l="19050" t="0" r="9525" b="0"/>
            <wp:docPr id="69" name="Picture 69" descr="cid:image005.jpg@01CE4573.DEC15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id:image005.jpg@01CE4573.DEC151D0"/>
                    <pic:cNvPicPr>
                      <a:picLocks noChangeAspect="1" noChangeArrowheads="1"/>
                    </pic:cNvPicPr>
                  </pic:nvPicPr>
                  <pic:blipFill>
                    <a:blip r:embed="rId8"/>
                    <a:srcRect/>
                    <a:stretch>
                      <a:fillRect/>
                    </a:stretch>
                  </pic:blipFill>
                  <pic:spPr bwMode="auto">
                    <a:xfrm>
                      <a:off x="0" y="0"/>
                      <a:ext cx="3552825" cy="1514475"/>
                    </a:xfrm>
                    <a:prstGeom prst="rect">
                      <a:avLst/>
                    </a:prstGeom>
                    <a:noFill/>
                    <a:ln w="9525">
                      <a:noFill/>
                      <a:miter lim="800000"/>
                      <a:headEnd/>
                      <a:tailEnd/>
                    </a:ln>
                  </pic:spPr>
                </pic:pic>
              </a:graphicData>
            </a:graphic>
          </wp:inline>
        </w:drawing>
      </w:r>
    </w:p>
    <w:p w:rsidR="008A054D" w:rsidRDefault="008A054D" w:rsidP="008A054D">
      <w:pPr>
        <w:ind w:left="-720"/>
        <w:jc w:val="center"/>
        <w:rPr>
          <w:rFonts w:ascii="Century Gothic" w:hAnsi="Century Gothic"/>
          <w:sz w:val="16"/>
          <w:szCs w:val="16"/>
        </w:rPr>
      </w:pPr>
    </w:p>
    <w:p w:rsidR="008A054D" w:rsidRDefault="008A054D" w:rsidP="008A054D">
      <w:pPr>
        <w:ind w:left="-300"/>
        <w:rPr>
          <w:rFonts w:ascii="Century Gothic" w:hAnsi="Century Gothic"/>
          <w:sz w:val="16"/>
          <w:szCs w:val="16"/>
        </w:rPr>
      </w:pPr>
    </w:p>
    <w:p w:rsidR="008A054D" w:rsidRDefault="008A054D" w:rsidP="008A054D">
      <w:pPr>
        <w:ind w:left="-300"/>
        <w:rPr>
          <w:rFonts w:ascii="Century Gothic" w:hAnsi="Century Gothic"/>
          <w:sz w:val="16"/>
          <w:szCs w:val="16"/>
        </w:rPr>
      </w:pPr>
    </w:p>
    <w:p w:rsidR="008A054D" w:rsidRPr="008A054D" w:rsidRDefault="008A054D" w:rsidP="008A054D">
      <w:pPr>
        <w:ind w:left="-300"/>
        <w:rPr>
          <w:rFonts w:ascii="Century Gothic" w:hAnsi="Century Gothic"/>
          <w:b/>
          <w:bCs/>
          <w:sz w:val="28"/>
          <w:szCs w:val="28"/>
        </w:rPr>
      </w:pPr>
      <w:r>
        <w:rPr>
          <w:rFonts w:ascii="Century Gothic" w:hAnsi="Century Gothic"/>
        </w:rPr>
        <w:tab/>
      </w:r>
      <w:r>
        <w:rPr>
          <w:rFonts w:ascii="Century Gothic" w:hAnsi="Century Gothic"/>
        </w:rPr>
        <w:tab/>
        <w:t xml:space="preserve">               </w:t>
      </w:r>
      <w:r>
        <w:rPr>
          <w:rFonts w:ascii="Century Gothic" w:hAnsi="Century Gothic"/>
          <w:b/>
          <w:bCs/>
          <w:sz w:val="28"/>
          <w:szCs w:val="28"/>
        </w:rPr>
        <w:t>Office of the Municipal Manager</w:t>
      </w:r>
    </w:p>
    <w:p w:rsidR="008A054D" w:rsidRDefault="008A054D" w:rsidP="008A054D"/>
    <w:p w:rsidR="008A054D" w:rsidRDefault="008A054D" w:rsidP="008A054D">
      <w:pPr>
        <w:pStyle w:val="BodyText"/>
      </w:pPr>
      <w:r>
        <w:t xml:space="preserve">I, </w:t>
      </w:r>
      <w:r w:rsidR="001E3459">
        <w:t>Faith Maboya</w:t>
      </w:r>
      <w:r>
        <w:t xml:space="preserve">, </w:t>
      </w:r>
      <w:r w:rsidR="00A077C0">
        <w:t xml:space="preserve">Acting </w:t>
      </w:r>
      <w:r>
        <w:t>Municipal Manager of Polokwane Municipality, hereby certify that the</w:t>
      </w:r>
      <w:r w:rsidR="00A01D64">
        <w:t xml:space="preserve"> 201</w:t>
      </w:r>
      <w:r w:rsidR="00A077C0">
        <w:t>6/17- 2018/19</w:t>
      </w:r>
      <w:r w:rsidR="00A01D64">
        <w:t xml:space="preserve"> Annual B</w:t>
      </w:r>
      <w:r>
        <w:t>udget and supporting documentation have been prepared in accordance with the Municipal Finance Management Act and the regulations made under the Act, and that t</w:t>
      </w:r>
      <w:r w:rsidR="00BA5440">
        <w:t>he</w:t>
      </w:r>
      <w:r w:rsidR="00A077C0">
        <w:t xml:space="preserve"> annual budget</w:t>
      </w:r>
      <w:r>
        <w:t xml:space="preserve"> and supporting documents are consistent with the Integrated Development Plan of the Municipality.</w:t>
      </w:r>
    </w:p>
    <w:p w:rsidR="008A054D" w:rsidRDefault="008A054D" w:rsidP="008A054D">
      <w:pPr>
        <w:pStyle w:val="BodyText"/>
      </w:pPr>
    </w:p>
    <w:p w:rsidR="008A054D" w:rsidRDefault="008A054D" w:rsidP="008A054D">
      <w:pPr>
        <w:pStyle w:val="BodyText"/>
      </w:pPr>
    </w:p>
    <w:p w:rsidR="008A054D" w:rsidRDefault="001E3459" w:rsidP="008A054D">
      <w:pPr>
        <w:pStyle w:val="BodyText"/>
      </w:pPr>
      <w:r>
        <w:t>PRINT NAME</w:t>
      </w:r>
      <w:r>
        <w:tab/>
      </w:r>
      <w:r>
        <w:tab/>
      </w:r>
      <w:r>
        <w:tab/>
      </w:r>
      <w:r>
        <w:tab/>
      </w:r>
      <w:r>
        <w:rPr>
          <w:u w:val="single"/>
        </w:rPr>
        <w:t xml:space="preserve">FAITH </w:t>
      </w:r>
      <w:r w:rsidR="003D7F33">
        <w:rPr>
          <w:u w:val="single"/>
        </w:rPr>
        <w:t xml:space="preserve">T. </w:t>
      </w:r>
      <w:r>
        <w:rPr>
          <w:u w:val="single"/>
        </w:rPr>
        <w:t>MABOYA</w:t>
      </w:r>
      <w:r w:rsidR="003D7F33">
        <w:rPr>
          <w:u w:val="single"/>
        </w:rPr>
        <w:t>____</w:t>
      </w:r>
    </w:p>
    <w:p w:rsidR="008A054D" w:rsidRDefault="008A054D" w:rsidP="008A054D">
      <w:pPr>
        <w:pStyle w:val="BodyText"/>
      </w:pPr>
    </w:p>
    <w:p w:rsidR="008A054D" w:rsidRPr="008A054D" w:rsidRDefault="001E3459" w:rsidP="008A054D">
      <w:pPr>
        <w:pStyle w:val="BodyText"/>
      </w:pPr>
      <w:r>
        <w:t xml:space="preserve">ACTING </w:t>
      </w:r>
      <w:r w:rsidR="008A054D">
        <w:t xml:space="preserve">MUNICIPAL MANAGER OF </w:t>
      </w:r>
      <w:r w:rsidR="008A054D" w:rsidRPr="008A054D">
        <w:t>POLOKWANE MUNICIPALITY (LIM354)</w:t>
      </w:r>
    </w:p>
    <w:p w:rsidR="008A054D" w:rsidRDefault="008A054D" w:rsidP="008A054D">
      <w:pPr>
        <w:pStyle w:val="BodyText"/>
      </w:pPr>
    </w:p>
    <w:p w:rsidR="008A054D" w:rsidRDefault="003D7F33" w:rsidP="008A054D">
      <w:pPr>
        <w:pStyle w:val="BodyText"/>
      </w:pPr>
      <w:r>
        <w:t>SIGNATURE</w:t>
      </w:r>
      <w:r>
        <w:tab/>
      </w:r>
      <w:r>
        <w:tab/>
      </w:r>
      <w:r>
        <w:tab/>
      </w:r>
      <w:r>
        <w:tab/>
      </w:r>
      <w:r w:rsidR="008A054D">
        <w:t>_______________________</w:t>
      </w:r>
    </w:p>
    <w:p w:rsidR="008A054D" w:rsidRDefault="008A054D" w:rsidP="008A054D">
      <w:pPr>
        <w:pStyle w:val="BodyText"/>
      </w:pPr>
    </w:p>
    <w:p w:rsidR="008A054D" w:rsidRDefault="003D7F33" w:rsidP="008A054D">
      <w:pPr>
        <w:pStyle w:val="BodyText"/>
      </w:pPr>
      <w:r>
        <w:t>DATE</w:t>
      </w:r>
      <w:r>
        <w:tab/>
      </w:r>
      <w:r>
        <w:tab/>
      </w:r>
      <w:r>
        <w:tab/>
      </w:r>
      <w:r>
        <w:tab/>
      </w:r>
      <w:r>
        <w:tab/>
      </w:r>
      <w:r w:rsidR="00A45BCD">
        <w:rPr>
          <w:u w:val="single"/>
        </w:rPr>
        <w:t>26 May 2016</w:t>
      </w:r>
      <w:r w:rsidR="008A054D">
        <w:rPr>
          <w:u w:val="single"/>
        </w:rPr>
        <w:t>_______</w:t>
      </w:r>
    </w:p>
    <w:p w:rsidR="00750CAD" w:rsidRDefault="00750CAD" w:rsidP="00670A9E">
      <w:pPr>
        <w:rPr>
          <w:rFonts w:ascii="Arial" w:hAnsi="Arial" w:cs="Arial"/>
          <w:lang w:val="en-US"/>
        </w:rPr>
      </w:pPr>
    </w:p>
    <w:p w:rsidR="00750CAD" w:rsidRPr="009C26DA" w:rsidRDefault="00750CAD" w:rsidP="00670A9E">
      <w:pPr>
        <w:rPr>
          <w:rFonts w:ascii="Arial" w:hAnsi="Arial" w:cs="Arial"/>
        </w:rPr>
      </w:pPr>
    </w:p>
    <w:sectPr w:rsidR="00750CAD" w:rsidRPr="009C26DA" w:rsidSect="000B2863">
      <w:footerReference w:type="default" r:id="rId112"/>
      <w:pgSz w:w="12240" w:h="15840"/>
      <w:pgMar w:top="1440" w:right="1440" w:bottom="720" w:left="1440"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6AFE" w:rsidRDefault="00A06AFE" w:rsidP="00AC0578">
      <w:pPr>
        <w:spacing w:after="0" w:line="240" w:lineRule="auto"/>
      </w:pPr>
      <w:r>
        <w:separator/>
      </w:r>
    </w:p>
  </w:endnote>
  <w:endnote w:type="continuationSeparator" w:id="0">
    <w:p w:rsidR="00A06AFE" w:rsidRDefault="00A06AFE" w:rsidP="00AC0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ヒラギノ角ゴ Pro W3">
    <w:panose1 w:val="00000000000000000000"/>
    <w:charset w:val="80"/>
    <w:family w:val="roman"/>
    <w:notTrueType/>
    <w:pitch w:val="default"/>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AFE" w:rsidRDefault="00A06AFE" w:rsidP="00154E79">
    <w:pPr>
      <w:pStyle w:val="Footer"/>
      <w:pBdr>
        <w:top w:val="single" w:sz="4" w:space="1" w:color="auto"/>
      </w:pBdr>
      <w:tabs>
        <w:tab w:val="clear" w:pos="4680"/>
        <w:tab w:val="clear" w:pos="9360"/>
        <w:tab w:val="right" w:pos="9356"/>
        <w:tab w:val="right" w:pos="13608"/>
      </w:tabs>
    </w:pPr>
    <w:r>
      <w:tab/>
      <w:t xml:space="preserve">- </w:t>
    </w:r>
    <w:r>
      <w:fldChar w:fldCharType="begin"/>
    </w:r>
    <w:r>
      <w:instrText xml:space="preserve"> PAGE </w:instrText>
    </w:r>
    <w:r>
      <w:fldChar w:fldCharType="separate"/>
    </w:r>
    <w:r w:rsidR="00D12C56">
      <w:rPr>
        <w:noProof/>
      </w:rPr>
      <w:t>i</w:t>
    </w:r>
    <w:r>
      <w:rPr>
        <w:noProof/>
      </w:rPr>
      <w:fldChar w:fldCharType="end"/>
    </w:r>
    <w:r>
      <w:t xml:space="preserve"> -</w:t>
    </w:r>
    <w:r>
      <w:tab/>
    </w:r>
    <w:r>
      <w:fldChar w:fldCharType="begin"/>
    </w:r>
    <w:r>
      <w:instrText xml:space="preserve"> PAGE   \* MERGEFORMAT </w:instrText>
    </w:r>
    <w:r>
      <w:fldChar w:fldCharType="separate"/>
    </w:r>
    <w:r w:rsidR="00D12C56">
      <w:rPr>
        <w:noProof/>
      </w:rPr>
      <w:t>i</w:t>
    </w:r>
    <w:r>
      <w:rPr>
        <w:noProof/>
      </w:rPr>
      <w:fldChar w:fldCharType="end"/>
    </w:r>
  </w:p>
  <w:p w:rsidR="00A06AFE" w:rsidRDefault="00A06AF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7122893"/>
      <w:docPartObj>
        <w:docPartGallery w:val="Page Numbers (Bottom of Page)"/>
        <w:docPartUnique/>
      </w:docPartObj>
    </w:sdtPr>
    <w:sdtEndPr>
      <w:rPr>
        <w:noProof/>
      </w:rPr>
    </w:sdtEndPr>
    <w:sdtContent>
      <w:p w:rsidR="00A06AFE" w:rsidRDefault="00A06AFE">
        <w:pPr>
          <w:pStyle w:val="Footer"/>
          <w:jc w:val="right"/>
        </w:pPr>
        <w:r>
          <w:fldChar w:fldCharType="begin"/>
        </w:r>
        <w:r>
          <w:instrText xml:space="preserve"> PAGE   \* MERGEFORMAT </w:instrText>
        </w:r>
        <w:r>
          <w:fldChar w:fldCharType="separate"/>
        </w:r>
        <w:r w:rsidR="00D12C56">
          <w:rPr>
            <w:noProof/>
          </w:rPr>
          <w:t>82</w:t>
        </w:r>
        <w:r>
          <w:rPr>
            <w:noProof/>
          </w:rPr>
          <w:fldChar w:fldCharType="end"/>
        </w:r>
      </w:p>
    </w:sdtContent>
  </w:sdt>
  <w:p w:rsidR="00A06AFE" w:rsidRPr="004204C0" w:rsidRDefault="00A06AFE" w:rsidP="000B2863">
    <w:pPr>
      <w:pStyle w:val="Header"/>
      <w:rPr>
        <w:caps/>
        <w:color w:val="808080" w:themeColor="background1" w:themeShade="80"/>
        <w:sz w:val="18"/>
        <w:szCs w:val="18"/>
        <w:u w:val="none"/>
        <w:lang w:val="en-US"/>
      </w:rPr>
    </w:pPr>
    <w:r w:rsidRPr="000B2863">
      <w:rPr>
        <w:caps/>
        <w:color w:val="808080" w:themeColor="background1" w:themeShade="80"/>
        <w:sz w:val="18"/>
        <w:szCs w:val="18"/>
        <w:u w:val="none"/>
        <w:lang w:val="en-US"/>
      </w:rPr>
      <w:t>pOL</w:t>
    </w:r>
    <w:r>
      <w:rPr>
        <w:caps/>
        <w:color w:val="808080" w:themeColor="background1" w:themeShade="80"/>
        <w:sz w:val="18"/>
        <w:szCs w:val="18"/>
        <w:u w:val="none"/>
        <w:lang w:val="en-US"/>
      </w:rPr>
      <w:t>OKWANE mUNICIPALITY/ BUDGET 2016/17-2018/19</w:t>
    </w:r>
  </w:p>
  <w:p w:rsidR="00A06AFE" w:rsidRDefault="00A06AFE" w:rsidP="007278B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4129286"/>
      <w:docPartObj>
        <w:docPartGallery w:val="Page Numbers (Bottom of Page)"/>
        <w:docPartUnique/>
      </w:docPartObj>
    </w:sdtPr>
    <w:sdtEndPr>
      <w:rPr>
        <w:noProof/>
      </w:rPr>
    </w:sdtEndPr>
    <w:sdtContent>
      <w:p w:rsidR="00A06AFE" w:rsidRDefault="00A06AFE">
        <w:pPr>
          <w:pStyle w:val="Footer"/>
          <w:jc w:val="right"/>
        </w:pPr>
        <w:r>
          <w:fldChar w:fldCharType="begin"/>
        </w:r>
        <w:r>
          <w:instrText xml:space="preserve"> PAGE   \* MERGEFORMAT </w:instrText>
        </w:r>
        <w:r>
          <w:fldChar w:fldCharType="separate"/>
        </w:r>
        <w:r w:rsidR="00D12C56">
          <w:rPr>
            <w:noProof/>
          </w:rPr>
          <w:t>55</w:t>
        </w:r>
        <w:r>
          <w:rPr>
            <w:noProof/>
          </w:rPr>
          <w:fldChar w:fldCharType="end"/>
        </w:r>
      </w:p>
    </w:sdtContent>
  </w:sdt>
  <w:p w:rsidR="00A06AFE" w:rsidRDefault="00A06AFE" w:rsidP="00A46E22">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019902"/>
      <w:docPartObj>
        <w:docPartGallery w:val="Page Numbers (Bottom of Page)"/>
        <w:docPartUnique/>
      </w:docPartObj>
    </w:sdtPr>
    <w:sdtEndPr>
      <w:rPr>
        <w:noProof/>
      </w:rPr>
    </w:sdtEndPr>
    <w:sdtContent>
      <w:p w:rsidR="00A06AFE" w:rsidRDefault="00A06AFE">
        <w:pPr>
          <w:pStyle w:val="Footer"/>
          <w:jc w:val="right"/>
        </w:pPr>
        <w:r>
          <w:fldChar w:fldCharType="begin"/>
        </w:r>
        <w:r>
          <w:instrText xml:space="preserve"> PAGE   \* MERGEFORMAT </w:instrText>
        </w:r>
        <w:r>
          <w:fldChar w:fldCharType="separate"/>
        </w:r>
        <w:r w:rsidR="00D12C56">
          <w:rPr>
            <w:noProof/>
          </w:rPr>
          <w:t>90</w:t>
        </w:r>
        <w:r>
          <w:rPr>
            <w:noProof/>
          </w:rPr>
          <w:fldChar w:fldCharType="end"/>
        </w:r>
      </w:p>
    </w:sdtContent>
  </w:sdt>
  <w:p w:rsidR="00A06AFE" w:rsidRDefault="00A06AFE" w:rsidP="00A46E22">
    <w:pPr>
      <w:pStyle w:val="Footer"/>
      <w:tabs>
        <w:tab w:val="clear" w:pos="4680"/>
        <w:tab w:val="clear" w:pos="9360"/>
        <w:tab w:val="right" w:pos="13608"/>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7217789"/>
      <w:docPartObj>
        <w:docPartGallery w:val="Page Numbers (Bottom of Page)"/>
        <w:docPartUnique/>
      </w:docPartObj>
    </w:sdtPr>
    <w:sdtEndPr>
      <w:rPr>
        <w:noProof/>
      </w:rPr>
    </w:sdtEndPr>
    <w:sdtContent>
      <w:p w:rsidR="00A06AFE" w:rsidRDefault="00A06AFE">
        <w:pPr>
          <w:pStyle w:val="Footer"/>
          <w:jc w:val="right"/>
        </w:pPr>
        <w:r>
          <w:fldChar w:fldCharType="begin"/>
        </w:r>
        <w:r>
          <w:instrText xml:space="preserve"> PAGE   \* MERGEFORMAT </w:instrText>
        </w:r>
        <w:r>
          <w:fldChar w:fldCharType="separate"/>
        </w:r>
        <w:r w:rsidR="00D12C56">
          <w:rPr>
            <w:noProof/>
          </w:rPr>
          <w:t>94</w:t>
        </w:r>
        <w:r>
          <w:rPr>
            <w:noProof/>
          </w:rPr>
          <w:fldChar w:fldCharType="end"/>
        </w:r>
      </w:p>
    </w:sdtContent>
  </w:sdt>
  <w:p w:rsidR="00A06AFE" w:rsidRDefault="00A06AFE" w:rsidP="00A46E22">
    <w:pPr>
      <w:pStyle w:val="Footer"/>
      <w:tabs>
        <w:tab w:val="clear" w:pos="4680"/>
        <w:tab w:val="clear" w:pos="9360"/>
        <w:tab w:val="right" w:pos="9356"/>
        <w:tab w:val="right" w:pos="13608"/>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7635973"/>
      <w:docPartObj>
        <w:docPartGallery w:val="Page Numbers (Bottom of Page)"/>
        <w:docPartUnique/>
      </w:docPartObj>
    </w:sdtPr>
    <w:sdtEndPr>
      <w:rPr>
        <w:noProof/>
      </w:rPr>
    </w:sdtEndPr>
    <w:sdtContent>
      <w:p w:rsidR="00A06AFE" w:rsidRDefault="00A06AFE">
        <w:pPr>
          <w:pStyle w:val="Footer"/>
          <w:jc w:val="right"/>
        </w:pPr>
        <w:r>
          <w:fldChar w:fldCharType="begin"/>
        </w:r>
        <w:r>
          <w:instrText xml:space="preserve"> PAGE   \* MERGEFORMAT </w:instrText>
        </w:r>
        <w:r>
          <w:fldChar w:fldCharType="separate"/>
        </w:r>
        <w:r w:rsidR="00D12C56">
          <w:rPr>
            <w:noProof/>
          </w:rPr>
          <w:t>109</w:t>
        </w:r>
        <w:r>
          <w:rPr>
            <w:noProof/>
          </w:rPr>
          <w:fldChar w:fldCharType="end"/>
        </w:r>
      </w:p>
    </w:sdtContent>
  </w:sdt>
  <w:p w:rsidR="00A06AFE" w:rsidRDefault="00A06AFE" w:rsidP="00A46E22">
    <w:pPr>
      <w:pStyle w:val="Footer"/>
      <w:tabs>
        <w:tab w:val="clear" w:pos="4680"/>
        <w:tab w:val="clear" w:pos="9360"/>
        <w:tab w:val="right" w:pos="13608"/>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7980521"/>
      <w:docPartObj>
        <w:docPartGallery w:val="Page Numbers (Bottom of Page)"/>
        <w:docPartUnique/>
      </w:docPartObj>
    </w:sdtPr>
    <w:sdtEndPr>
      <w:rPr>
        <w:noProof/>
      </w:rPr>
    </w:sdtEndPr>
    <w:sdtContent>
      <w:p w:rsidR="00A06AFE" w:rsidRDefault="00A06AFE">
        <w:pPr>
          <w:pStyle w:val="Footer"/>
          <w:jc w:val="right"/>
        </w:pPr>
        <w:r>
          <w:fldChar w:fldCharType="begin"/>
        </w:r>
        <w:r>
          <w:instrText xml:space="preserve"> PAGE   \* MERGEFORMAT </w:instrText>
        </w:r>
        <w:r>
          <w:fldChar w:fldCharType="separate"/>
        </w:r>
        <w:r w:rsidR="00D12C56">
          <w:rPr>
            <w:noProof/>
          </w:rPr>
          <w:t>112</w:t>
        </w:r>
        <w:r>
          <w:rPr>
            <w:noProof/>
          </w:rPr>
          <w:fldChar w:fldCharType="end"/>
        </w:r>
      </w:p>
    </w:sdtContent>
  </w:sdt>
  <w:p w:rsidR="00A06AFE" w:rsidRDefault="00A06AFE" w:rsidP="00D572E4">
    <w:pPr>
      <w:pStyle w:val="Footer"/>
      <w:tabs>
        <w:tab w:val="clear" w:pos="4680"/>
        <w:tab w:val="clear" w:pos="9360"/>
        <w:tab w:val="right" w:pos="9356"/>
        <w:tab w:val="right" w:pos="13608"/>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5405015"/>
      <w:docPartObj>
        <w:docPartGallery w:val="Page Numbers (Bottom of Page)"/>
        <w:docPartUnique/>
      </w:docPartObj>
    </w:sdtPr>
    <w:sdtEndPr>
      <w:rPr>
        <w:noProof/>
      </w:rPr>
    </w:sdtEndPr>
    <w:sdtContent>
      <w:p w:rsidR="00A06AFE" w:rsidRDefault="00A06AFE">
        <w:pPr>
          <w:pStyle w:val="Footer"/>
          <w:jc w:val="right"/>
        </w:pPr>
        <w:r>
          <w:fldChar w:fldCharType="begin"/>
        </w:r>
        <w:r>
          <w:instrText xml:space="preserve"> PAGE   \* MERGEFORMAT </w:instrText>
        </w:r>
        <w:r>
          <w:fldChar w:fldCharType="separate"/>
        </w:r>
        <w:r w:rsidR="00D12C56">
          <w:rPr>
            <w:noProof/>
          </w:rPr>
          <w:t>113</w:t>
        </w:r>
        <w:r>
          <w:rPr>
            <w:noProof/>
          </w:rPr>
          <w:fldChar w:fldCharType="end"/>
        </w:r>
      </w:p>
    </w:sdtContent>
  </w:sdt>
  <w:p w:rsidR="00A06AFE" w:rsidRDefault="00A06AFE" w:rsidP="00D572E4">
    <w:pPr>
      <w:pStyle w:val="Footer"/>
      <w:tabs>
        <w:tab w:val="clear" w:pos="4680"/>
        <w:tab w:val="clear" w:pos="9360"/>
        <w:tab w:val="right" w:pos="13608"/>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9044777"/>
      <w:docPartObj>
        <w:docPartGallery w:val="Page Numbers (Bottom of Page)"/>
        <w:docPartUnique/>
      </w:docPartObj>
    </w:sdtPr>
    <w:sdtEndPr>
      <w:rPr>
        <w:noProof/>
      </w:rPr>
    </w:sdtEndPr>
    <w:sdtContent>
      <w:p w:rsidR="00A06AFE" w:rsidRDefault="00A06AFE">
        <w:pPr>
          <w:pStyle w:val="Footer"/>
          <w:jc w:val="right"/>
        </w:pPr>
        <w:r>
          <w:fldChar w:fldCharType="begin"/>
        </w:r>
        <w:r>
          <w:instrText xml:space="preserve"> PAGE   \* MERGEFORMAT </w:instrText>
        </w:r>
        <w:r>
          <w:fldChar w:fldCharType="separate"/>
        </w:r>
        <w:r w:rsidR="00D12C56">
          <w:rPr>
            <w:noProof/>
          </w:rPr>
          <w:t>117</w:t>
        </w:r>
        <w:r>
          <w:rPr>
            <w:noProof/>
          </w:rPr>
          <w:fldChar w:fldCharType="end"/>
        </w:r>
      </w:p>
    </w:sdtContent>
  </w:sdt>
  <w:p w:rsidR="00A06AFE" w:rsidRDefault="00A06AFE" w:rsidP="00D572E4">
    <w:pPr>
      <w:pStyle w:val="Footer"/>
      <w:tabs>
        <w:tab w:val="clear" w:pos="4680"/>
        <w:tab w:val="clear" w:pos="9360"/>
        <w:tab w:val="right" w:pos="9356"/>
        <w:tab w:val="right" w:pos="1360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6AFE" w:rsidRDefault="00A06AFE" w:rsidP="00AC0578">
      <w:pPr>
        <w:spacing w:after="0" w:line="240" w:lineRule="auto"/>
      </w:pPr>
      <w:r>
        <w:separator/>
      </w:r>
    </w:p>
  </w:footnote>
  <w:footnote w:type="continuationSeparator" w:id="0">
    <w:p w:rsidR="00A06AFE" w:rsidRDefault="00A06AFE" w:rsidP="00AC05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AFE" w:rsidRPr="000B2863" w:rsidRDefault="00A06AFE" w:rsidP="000B2863">
    <w:pPr>
      <w:pStyle w:val="Header"/>
    </w:pPr>
    <w:r w:rsidRPr="000B2863">
      <w:rPr>
        <w:rFonts w:ascii="Arial" w:hAnsi="Arial" w:cs="Arial"/>
        <w:noProof/>
        <w:lang w:val="en-US"/>
      </w:rPr>
      <w:drawing>
        <wp:anchor distT="0" distB="0" distL="114300" distR="114300" simplePos="0" relativeHeight="251659264" behindDoc="0" locked="0" layoutInCell="1" allowOverlap="1" wp14:anchorId="59FD9055" wp14:editId="6F96F7F3">
          <wp:simplePos x="0" y="0"/>
          <wp:positionH relativeFrom="margin">
            <wp:posOffset>5476875</wp:posOffset>
          </wp:positionH>
          <wp:positionV relativeFrom="paragraph">
            <wp:posOffset>-78105</wp:posOffset>
          </wp:positionV>
          <wp:extent cx="647700" cy="428625"/>
          <wp:effectExtent l="0" t="0" r="0" b="9525"/>
          <wp:wrapSquare wrapText="left"/>
          <wp:docPr id="3" name="Picture 67"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005"/>
                  <pic:cNvPicPr>
                    <a:picLocks noChangeAspect="1" noChangeArrowheads="1"/>
                  </pic:cNvPicPr>
                </pic:nvPicPr>
                <pic:blipFill>
                  <a:blip r:embed="rId1"/>
                  <a:srcRect/>
                  <a:stretch>
                    <a:fillRect/>
                  </a:stretch>
                </pic:blipFill>
                <pic:spPr bwMode="auto">
                  <a:xfrm>
                    <a:off x="0" y="0"/>
                    <a:ext cx="647700" cy="428625"/>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AFE" w:rsidRPr="0098370D" w:rsidRDefault="00A06AFE" w:rsidP="009837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8Num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15:restartNumberingAfterBreak="0">
    <w:nsid w:val="00000008"/>
    <w:multiLevelType w:val="singleLevel"/>
    <w:tmpl w:val="00000008"/>
    <w:name w:val="WW8Num8"/>
    <w:lvl w:ilvl="0">
      <w:start w:val="1"/>
      <w:numFmt w:val="decimal"/>
      <w:lvlText w:val="%1."/>
      <w:lvlJc w:val="left"/>
      <w:pPr>
        <w:tabs>
          <w:tab w:val="num" w:pos="1080"/>
        </w:tabs>
        <w:ind w:left="1080" w:hanging="360"/>
      </w:pPr>
    </w:lvl>
  </w:abstractNum>
  <w:abstractNum w:abstractNumId="2" w15:restartNumberingAfterBreak="0">
    <w:nsid w:val="0000000D"/>
    <w:multiLevelType w:val="multilevel"/>
    <w:tmpl w:val="0000000D"/>
    <w:name w:val="WW8Num14"/>
    <w:lvl w:ilvl="0">
      <w:start w:val="1"/>
      <w:numFmt w:val="decimal"/>
      <w:lvlText w:val="%1."/>
      <w:lvlJc w:val="left"/>
      <w:pPr>
        <w:tabs>
          <w:tab w:val="num" w:pos="1080"/>
        </w:tabs>
        <w:ind w:left="1080" w:hanging="360"/>
      </w:pPr>
    </w:lvl>
    <w:lvl w:ilvl="1">
      <w:start w:val="1"/>
      <w:numFmt w:val="bullet"/>
      <w:lvlText w:val=""/>
      <w:lvlJc w:val="left"/>
      <w:pPr>
        <w:tabs>
          <w:tab w:val="num" w:pos="1440"/>
        </w:tabs>
        <w:ind w:left="1440" w:hanging="360"/>
      </w:pPr>
      <w:rPr>
        <w:rFonts w:ascii="Symbol" w:hAnsi="Symbol" w:cs="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15:restartNumberingAfterBreak="0">
    <w:nsid w:val="00000012"/>
    <w:multiLevelType w:val="singleLevel"/>
    <w:tmpl w:val="00000012"/>
    <w:name w:val="WW8Num19"/>
    <w:lvl w:ilvl="0">
      <w:start w:val="1"/>
      <w:numFmt w:val="bullet"/>
      <w:lvlText w:val=""/>
      <w:lvlJc w:val="left"/>
      <w:pPr>
        <w:tabs>
          <w:tab w:val="num" w:pos="360"/>
        </w:tabs>
        <w:ind w:left="360" w:hanging="360"/>
      </w:pPr>
      <w:rPr>
        <w:rFonts w:ascii="Wingdings" w:hAnsi="Wingdings" w:cs="Wingdings"/>
      </w:rPr>
    </w:lvl>
  </w:abstractNum>
  <w:abstractNum w:abstractNumId="4" w15:restartNumberingAfterBreak="0">
    <w:nsid w:val="00000019"/>
    <w:multiLevelType w:val="singleLevel"/>
    <w:tmpl w:val="00000019"/>
    <w:name w:val="WW8Num27"/>
    <w:lvl w:ilvl="0">
      <w:start w:val="1"/>
      <w:numFmt w:val="bullet"/>
      <w:lvlText w:val=""/>
      <w:lvlJc w:val="left"/>
      <w:pPr>
        <w:tabs>
          <w:tab w:val="num" w:pos="360"/>
        </w:tabs>
        <w:ind w:left="360" w:hanging="360"/>
      </w:pPr>
      <w:rPr>
        <w:rFonts w:ascii="Wingdings" w:hAnsi="Wingdings" w:cs="Wingdings"/>
      </w:rPr>
    </w:lvl>
  </w:abstractNum>
  <w:abstractNum w:abstractNumId="5" w15:restartNumberingAfterBreak="0">
    <w:nsid w:val="00B419BC"/>
    <w:multiLevelType w:val="multilevel"/>
    <w:tmpl w:val="9E9A1DFC"/>
    <w:lvl w:ilvl="0">
      <w:start w:val="1"/>
      <w:numFmt w:val="decimal"/>
      <w:lvlText w:val="%1."/>
      <w:lvlJc w:val="left"/>
      <w:pPr>
        <w:ind w:left="360" w:hanging="360"/>
      </w:pPr>
    </w:lvl>
    <w:lvl w:ilvl="1">
      <w:start w:val="1"/>
      <w:numFmt w:val="decimal"/>
      <w:lvlText w:val="%2."/>
      <w:lvlJc w:val="left"/>
      <w:pPr>
        <w:ind w:left="792" w:hanging="432"/>
      </w:pPr>
      <w:rPr>
        <w:rFonts w:ascii="Arial" w:eastAsia="Times New Roman" w:hAnsi="Arial" w:cs="Arial"/>
      </w:rPr>
    </w:lvl>
    <w:lvl w:ilvl="2">
      <w:start w:val="1"/>
      <w:numFmt w:val="decimal"/>
      <w:lvlText w:val="%1.%2.%3."/>
      <w:lvlJc w:val="left"/>
      <w:pPr>
        <w:ind w:left="113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39774E0"/>
    <w:multiLevelType w:val="hybridMultilevel"/>
    <w:tmpl w:val="F5C6520C"/>
    <w:lvl w:ilvl="0" w:tplc="A768D6FC">
      <w:start w:val="1"/>
      <w:numFmt w:val="bullet"/>
      <w:lvlText w:val="•"/>
      <w:lvlJc w:val="left"/>
      <w:pPr>
        <w:tabs>
          <w:tab w:val="num" w:pos="720"/>
        </w:tabs>
        <w:ind w:left="720" w:hanging="360"/>
      </w:pPr>
      <w:rPr>
        <w:rFonts w:ascii="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03AC7FF3"/>
    <w:multiLevelType w:val="hybridMultilevel"/>
    <w:tmpl w:val="BC3850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5C45C23"/>
    <w:multiLevelType w:val="hybridMultilevel"/>
    <w:tmpl w:val="4798F1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06511493"/>
    <w:multiLevelType w:val="hybridMultilevel"/>
    <w:tmpl w:val="EDBAB76A"/>
    <w:lvl w:ilvl="0" w:tplc="B6A68BDA">
      <w:start w:val="1"/>
      <w:numFmt w:val="decimal"/>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06D13D05"/>
    <w:multiLevelType w:val="hybridMultilevel"/>
    <w:tmpl w:val="4798F1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0B1306E8"/>
    <w:multiLevelType w:val="hybridMultilevel"/>
    <w:tmpl w:val="1FDA367C"/>
    <w:lvl w:ilvl="0" w:tplc="04090001">
      <w:start w:val="1"/>
      <w:numFmt w:val="bullet"/>
      <w:lvlText w:val=""/>
      <w:lvlJc w:val="left"/>
      <w:pPr>
        <w:ind w:left="787" w:hanging="360"/>
      </w:pPr>
      <w:rPr>
        <w:rFonts w:ascii="Symbol" w:hAnsi="Symbol" w:cs="Symbol" w:hint="default"/>
      </w:rPr>
    </w:lvl>
    <w:lvl w:ilvl="1" w:tplc="04090003">
      <w:start w:val="1"/>
      <w:numFmt w:val="bullet"/>
      <w:lvlText w:val="o"/>
      <w:lvlJc w:val="left"/>
      <w:pPr>
        <w:ind w:left="1507" w:hanging="360"/>
      </w:pPr>
      <w:rPr>
        <w:rFonts w:ascii="Courier New" w:hAnsi="Courier New" w:cs="Courier New" w:hint="default"/>
      </w:rPr>
    </w:lvl>
    <w:lvl w:ilvl="2" w:tplc="04090005">
      <w:start w:val="1"/>
      <w:numFmt w:val="bullet"/>
      <w:lvlText w:val=""/>
      <w:lvlJc w:val="left"/>
      <w:pPr>
        <w:ind w:left="2227" w:hanging="360"/>
      </w:pPr>
      <w:rPr>
        <w:rFonts w:ascii="Wingdings" w:hAnsi="Wingdings" w:cs="Wingdings" w:hint="default"/>
      </w:rPr>
    </w:lvl>
    <w:lvl w:ilvl="3" w:tplc="04090001">
      <w:start w:val="1"/>
      <w:numFmt w:val="bullet"/>
      <w:lvlText w:val=""/>
      <w:lvlJc w:val="left"/>
      <w:pPr>
        <w:ind w:left="2947" w:hanging="360"/>
      </w:pPr>
      <w:rPr>
        <w:rFonts w:ascii="Symbol" w:hAnsi="Symbol" w:cs="Symbol" w:hint="default"/>
      </w:rPr>
    </w:lvl>
    <w:lvl w:ilvl="4" w:tplc="04090003">
      <w:start w:val="1"/>
      <w:numFmt w:val="bullet"/>
      <w:lvlText w:val="o"/>
      <w:lvlJc w:val="left"/>
      <w:pPr>
        <w:ind w:left="3667" w:hanging="360"/>
      </w:pPr>
      <w:rPr>
        <w:rFonts w:ascii="Courier New" w:hAnsi="Courier New" w:cs="Courier New" w:hint="default"/>
      </w:rPr>
    </w:lvl>
    <w:lvl w:ilvl="5" w:tplc="04090005">
      <w:start w:val="1"/>
      <w:numFmt w:val="bullet"/>
      <w:lvlText w:val=""/>
      <w:lvlJc w:val="left"/>
      <w:pPr>
        <w:ind w:left="4387" w:hanging="360"/>
      </w:pPr>
      <w:rPr>
        <w:rFonts w:ascii="Wingdings" w:hAnsi="Wingdings" w:cs="Wingdings" w:hint="default"/>
      </w:rPr>
    </w:lvl>
    <w:lvl w:ilvl="6" w:tplc="04090001">
      <w:start w:val="1"/>
      <w:numFmt w:val="bullet"/>
      <w:lvlText w:val=""/>
      <w:lvlJc w:val="left"/>
      <w:pPr>
        <w:ind w:left="5107" w:hanging="360"/>
      </w:pPr>
      <w:rPr>
        <w:rFonts w:ascii="Symbol" w:hAnsi="Symbol" w:cs="Symbol" w:hint="default"/>
      </w:rPr>
    </w:lvl>
    <w:lvl w:ilvl="7" w:tplc="04090003">
      <w:start w:val="1"/>
      <w:numFmt w:val="bullet"/>
      <w:lvlText w:val="o"/>
      <w:lvlJc w:val="left"/>
      <w:pPr>
        <w:ind w:left="5827" w:hanging="360"/>
      </w:pPr>
      <w:rPr>
        <w:rFonts w:ascii="Courier New" w:hAnsi="Courier New" w:cs="Courier New" w:hint="default"/>
      </w:rPr>
    </w:lvl>
    <w:lvl w:ilvl="8" w:tplc="04090005">
      <w:start w:val="1"/>
      <w:numFmt w:val="bullet"/>
      <w:lvlText w:val=""/>
      <w:lvlJc w:val="left"/>
      <w:pPr>
        <w:ind w:left="6547" w:hanging="360"/>
      </w:pPr>
      <w:rPr>
        <w:rFonts w:ascii="Wingdings" w:hAnsi="Wingdings" w:cs="Wingdings" w:hint="default"/>
      </w:rPr>
    </w:lvl>
  </w:abstractNum>
  <w:abstractNum w:abstractNumId="12" w15:restartNumberingAfterBreak="0">
    <w:nsid w:val="0E0E5FE3"/>
    <w:multiLevelType w:val="hybridMultilevel"/>
    <w:tmpl w:val="BC2EA74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0FED25A0"/>
    <w:multiLevelType w:val="multilevel"/>
    <w:tmpl w:val="39B2C06E"/>
    <w:lvl w:ilvl="0">
      <w:start w:val="2"/>
      <w:numFmt w:val="decimal"/>
      <w:lvlText w:val="%1"/>
      <w:lvlJc w:val="left"/>
      <w:pPr>
        <w:tabs>
          <w:tab w:val="num" w:pos="480"/>
        </w:tabs>
        <w:ind w:left="480" w:hanging="480"/>
      </w:pPr>
      <w:rPr>
        <w:rFonts w:hint="default"/>
      </w:rPr>
    </w:lvl>
    <w:lvl w:ilvl="1">
      <w:start w:val="5"/>
      <w:numFmt w:val="decimal"/>
      <w:lvlText w:val="%1.%2"/>
      <w:lvlJc w:val="left"/>
      <w:pPr>
        <w:tabs>
          <w:tab w:val="num" w:pos="480"/>
        </w:tabs>
        <w:ind w:left="48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4" w15:restartNumberingAfterBreak="0">
    <w:nsid w:val="18356D1B"/>
    <w:multiLevelType w:val="hybridMultilevel"/>
    <w:tmpl w:val="CB922D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1AAE3A19"/>
    <w:multiLevelType w:val="hybridMultilevel"/>
    <w:tmpl w:val="53A2C9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1BF659B5"/>
    <w:multiLevelType w:val="hybridMultilevel"/>
    <w:tmpl w:val="628CE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F92D34"/>
    <w:multiLevelType w:val="hybridMultilevel"/>
    <w:tmpl w:val="D68EB32A"/>
    <w:lvl w:ilvl="0" w:tplc="0212D4BA">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41B6B92"/>
    <w:multiLevelType w:val="hybridMultilevel"/>
    <w:tmpl w:val="3378F2D2"/>
    <w:lvl w:ilvl="0" w:tplc="04090005">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2B661DF7"/>
    <w:multiLevelType w:val="hybridMultilevel"/>
    <w:tmpl w:val="9EA0F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0A37E0"/>
    <w:multiLevelType w:val="hybridMultilevel"/>
    <w:tmpl w:val="97A0795A"/>
    <w:lvl w:ilvl="0" w:tplc="0409000F">
      <w:start w:val="1"/>
      <w:numFmt w:val="decimal"/>
      <w:lvlText w:val="%1."/>
      <w:lvlJc w:val="left"/>
      <w:pPr>
        <w:ind w:left="360" w:hanging="360"/>
      </w:pPr>
    </w:lvl>
    <w:lvl w:ilvl="1" w:tplc="04090019">
      <w:start w:val="1"/>
      <w:numFmt w:val="lowerLetter"/>
      <w:lvlText w:val="%2."/>
      <w:lvlJc w:val="left"/>
      <w:pPr>
        <w:ind w:left="90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34B82B14"/>
    <w:multiLevelType w:val="hybridMultilevel"/>
    <w:tmpl w:val="97A079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39AE0778"/>
    <w:multiLevelType w:val="hybridMultilevel"/>
    <w:tmpl w:val="904AD6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C537A84"/>
    <w:multiLevelType w:val="hybridMultilevel"/>
    <w:tmpl w:val="97A079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 w15:restartNumberingAfterBreak="0">
    <w:nsid w:val="3E6B5270"/>
    <w:multiLevelType w:val="hybridMultilevel"/>
    <w:tmpl w:val="C400D2A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 w15:restartNumberingAfterBreak="0">
    <w:nsid w:val="45E659F6"/>
    <w:multiLevelType w:val="hybridMultilevel"/>
    <w:tmpl w:val="EE34EB06"/>
    <w:lvl w:ilvl="0" w:tplc="08090001">
      <w:start w:val="1"/>
      <w:numFmt w:val="bullet"/>
      <w:lvlText w:val=""/>
      <w:lvlJc w:val="left"/>
      <w:pPr>
        <w:tabs>
          <w:tab w:val="num" w:pos="720"/>
        </w:tabs>
        <w:ind w:left="720" w:hanging="360"/>
      </w:pPr>
      <w:rPr>
        <w:rFonts w:ascii="Symbol" w:hAnsi="Symbol" w:cs="Symbol" w:hint="default"/>
      </w:rPr>
    </w:lvl>
    <w:lvl w:ilvl="1" w:tplc="90E64662">
      <w:numFmt w:val="bullet"/>
      <w:lvlText w:val="-"/>
      <w:lvlJc w:val="left"/>
      <w:pPr>
        <w:tabs>
          <w:tab w:val="num" w:pos="1440"/>
        </w:tabs>
        <w:ind w:left="1440" w:hanging="360"/>
      </w:pPr>
      <w:rPr>
        <w:rFonts w:ascii="Tahoma" w:eastAsia="Times New Roman" w:hAnsi="Tahoma"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47D219BB"/>
    <w:multiLevelType w:val="hybridMultilevel"/>
    <w:tmpl w:val="3F7AA35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53BB0651"/>
    <w:multiLevelType w:val="hybridMultilevel"/>
    <w:tmpl w:val="DCB6C82A"/>
    <w:lvl w:ilvl="0" w:tplc="A0A42878">
      <w:start w:val="7"/>
      <w:numFmt w:val="decimal"/>
      <w:lvlText w:val="%1."/>
      <w:lvlJc w:val="left"/>
      <w:pPr>
        <w:ind w:left="2880" w:hanging="360"/>
      </w:pPr>
      <w:rPr>
        <w:rFonts w:hint="default"/>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28" w15:restartNumberingAfterBreak="0">
    <w:nsid w:val="54B02EF4"/>
    <w:multiLevelType w:val="hybridMultilevel"/>
    <w:tmpl w:val="4686F67A"/>
    <w:lvl w:ilvl="0" w:tplc="1C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302C64"/>
    <w:multiLevelType w:val="hybridMultilevel"/>
    <w:tmpl w:val="8638A2BC"/>
    <w:lvl w:ilvl="0" w:tplc="A768D6FC">
      <w:start w:val="1"/>
      <w:numFmt w:val="bullet"/>
      <w:lvlText w:val="•"/>
      <w:lvlJc w:val="left"/>
      <w:pPr>
        <w:tabs>
          <w:tab w:val="num" w:pos="720"/>
        </w:tabs>
        <w:ind w:left="720" w:hanging="360"/>
      </w:pPr>
      <w:rPr>
        <w:rFonts w:ascii="Times New Roman" w:hAnsi="Times New Roman" w:cs="Times New Roman" w:hint="default"/>
      </w:rPr>
    </w:lvl>
    <w:lvl w:ilvl="1" w:tplc="03D68976">
      <w:start w:val="2044"/>
      <w:numFmt w:val="bullet"/>
      <w:lvlText w:val="–"/>
      <w:lvlJc w:val="left"/>
      <w:pPr>
        <w:tabs>
          <w:tab w:val="num" w:pos="1440"/>
        </w:tabs>
        <w:ind w:left="1440" w:hanging="360"/>
      </w:pPr>
      <w:rPr>
        <w:rFonts w:ascii="Times New Roman" w:hAnsi="Times New Roman" w:cs="Times New Roman" w:hint="default"/>
      </w:rPr>
    </w:lvl>
    <w:lvl w:ilvl="2" w:tplc="F6885C00">
      <w:start w:val="1"/>
      <w:numFmt w:val="bullet"/>
      <w:lvlText w:val="•"/>
      <w:lvlJc w:val="left"/>
      <w:pPr>
        <w:tabs>
          <w:tab w:val="num" w:pos="2160"/>
        </w:tabs>
        <w:ind w:left="2160" w:hanging="360"/>
      </w:pPr>
      <w:rPr>
        <w:rFonts w:ascii="Times New Roman" w:hAnsi="Times New Roman" w:cs="Times New Roman" w:hint="default"/>
      </w:rPr>
    </w:lvl>
    <w:lvl w:ilvl="3" w:tplc="F0301610">
      <w:start w:val="1"/>
      <w:numFmt w:val="bullet"/>
      <w:lvlText w:val="•"/>
      <w:lvlJc w:val="left"/>
      <w:pPr>
        <w:tabs>
          <w:tab w:val="num" w:pos="2880"/>
        </w:tabs>
        <w:ind w:left="2880" w:hanging="360"/>
      </w:pPr>
      <w:rPr>
        <w:rFonts w:ascii="Times New Roman" w:hAnsi="Times New Roman" w:cs="Times New Roman" w:hint="default"/>
      </w:rPr>
    </w:lvl>
    <w:lvl w:ilvl="4" w:tplc="BBEE1AAC">
      <w:start w:val="1"/>
      <w:numFmt w:val="bullet"/>
      <w:lvlText w:val="•"/>
      <w:lvlJc w:val="left"/>
      <w:pPr>
        <w:tabs>
          <w:tab w:val="num" w:pos="3600"/>
        </w:tabs>
        <w:ind w:left="3600" w:hanging="360"/>
      </w:pPr>
      <w:rPr>
        <w:rFonts w:ascii="Times New Roman" w:hAnsi="Times New Roman" w:cs="Times New Roman" w:hint="default"/>
      </w:rPr>
    </w:lvl>
    <w:lvl w:ilvl="5" w:tplc="904E971E">
      <w:start w:val="1"/>
      <w:numFmt w:val="bullet"/>
      <w:lvlText w:val="•"/>
      <w:lvlJc w:val="left"/>
      <w:pPr>
        <w:tabs>
          <w:tab w:val="num" w:pos="4320"/>
        </w:tabs>
        <w:ind w:left="4320" w:hanging="360"/>
      </w:pPr>
      <w:rPr>
        <w:rFonts w:ascii="Times New Roman" w:hAnsi="Times New Roman" w:cs="Times New Roman" w:hint="default"/>
      </w:rPr>
    </w:lvl>
    <w:lvl w:ilvl="6" w:tplc="F3209A7E">
      <w:start w:val="1"/>
      <w:numFmt w:val="bullet"/>
      <w:lvlText w:val="•"/>
      <w:lvlJc w:val="left"/>
      <w:pPr>
        <w:tabs>
          <w:tab w:val="num" w:pos="5040"/>
        </w:tabs>
        <w:ind w:left="5040" w:hanging="360"/>
      </w:pPr>
      <w:rPr>
        <w:rFonts w:ascii="Times New Roman" w:hAnsi="Times New Roman" w:cs="Times New Roman" w:hint="default"/>
      </w:rPr>
    </w:lvl>
    <w:lvl w:ilvl="7" w:tplc="710C415E">
      <w:start w:val="1"/>
      <w:numFmt w:val="bullet"/>
      <w:lvlText w:val="•"/>
      <w:lvlJc w:val="left"/>
      <w:pPr>
        <w:tabs>
          <w:tab w:val="num" w:pos="5760"/>
        </w:tabs>
        <w:ind w:left="5760" w:hanging="360"/>
      </w:pPr>
      <w:rPr>
        <w:rFonts w:ascii="Times New Roman" w:hAnsi="Times New Roman" w:cs="Times New Roman" w:hint="default"/>
      </w:rPr>
    </w:lvl>
    <w:lvl w:ilvl="8" w:tplc="0F4E6A98">
      <w:start w:val="1"/>
      <w:numFmt w:val="bullet"/>
      <w:lvlText w:val="•"/>
      <w:lvlJc w:val="left"/>
      <w:pPr>
        <w:tabs>
          <w:tab w:val="num" w:pos="6480"/>
        </w:tabs>
        <w:ind w:left="6480" w:hanging="360"/>
      </w:pPr>
      <w:rPr>
        <w:rFonts w:ascii="Times New Roman" w:hAnsi="Times New Roman" w:cs="Times New Roman" w:hint="default"/>
      </w:rPr>
    </w:lvl>
  </w:abstractNum>
  <w:abstractNum w:abstractNumId="30" w15:restartNumberingAfterBreak="0">
    <w:nsid w:val="5DBA7599"/>
    <w:multiLevelType w:val="hybridMultilevel"/>
    <w:tmpl w:val="785A80E4"/>
    <w:lvl w:ilvl="0" w:tplc="0409000F">
      <w:start w:val="1"/>
      <w:numFmt w:val="decimal"/>
      <w:lvlText w:val="%1."/>
      <w:lvlJc w:val="left"/>
      <w:pPr>
        <w:tabs>
          <w:tab w:val="num" w:pos="780"/>
        </w:tabs>
        <w:ind w:left="78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F468F6"/>
    <w:multiLevelType w:val="hybridMultilevel"/>
    <w:tmpl w:val="C952062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15:restartNumberingAfterBreak="0">
    <w:nsid w:val="6160765E"/>
    <w:multiLevelType w:val="hybridMultilevel"/>
    <w:tmpl w:val="9496C008"/>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33" w15:restartNumberingAfterBreak="0">
    <w:nsid w:val="62454891"/>
    <w:multiLevelType w:val="hybridMultilevel"/>
    <w:tmpl w:val="13E0B5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5EF4E26"/>
    <w:multiLevelType w:val="hybridMultilevel"/>
    <w:tmpl w:val="AA202F0E"/>
    <w:lvl w:ilvl="0" w:tplc="A768D6F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15:restartNumberingAfterBreak="0">
    <w:nsid w:val="662F5801"/>
    <w:multiLevelType w:val="hybridMultilevel"/>
    <w:tmpl w:val="C31205E4"/>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6A463C69"/>
    <w:multiLevelType w:val="hybridMultilevel"/>
    <w:tmpl w:val="97A079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15:restartNumberingAfterBreak="0">
    <w:nsid w:val="6C2B0A8D"/>
    <w:multiLevelType w:val="hybridMultilevel"/>
    <w:tmpl w:val="42900E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8" w15:restartNumberingAfterBreak="0">
    <w:nsid w:val="71157E8C"/>
    <w:multiLevelType w:val="hybridMultilevel"/>
    <w:tmpl w:val="DD884DF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78232096"/>
    <w:multiLevelType w:val="hybridMultilevel"/>
    <w:tmpl w:val="A542800A"/>
    <w:lvl w:ilvl="0" w:tplc="6D0497FE">
      <w:start w:val="1"/>
      <w:numFmt w:val="bullet"/>
      <w:lvlText w:val=""/>
      <w:lvlJc w:val="left"/>
      <w:pPr>
        <w:tabs>
          <w:tab w:val="num" w:pos="720"/>
        </w:tabs>
        <w:ind w:left="720" w:hanging="360"/>
      </w:pPr>
      <w:rPr>
        <w:rFonts w:ascii="Wingdings" w:hAnsi="Wingdings" w:hint="default"/>
      </w:rPr>
    </w:lvl>
    <w:lvl w:ilvl="1" w:tplc="537414FC" w:tentative="1">
      <w:start w:val="1"/>
      <w:numFmt w:val="bullet"/>
      <w:lvlText w:val=""/>
      <w:lvlJc w:val="left"/>
      <w:pPr>
        <w:tabs>
          <w:tab w:val="num" w:pos="1440"/>
        </w:tabs>
        <w:ind w:left="1440" w:hanging="360"/>
      </w:pPr>
      <w:rPr>
        <w:rFonts w:ascii="Wingdings" w:hAnsi="Wingdings" w:hint="default"/>
      </w:rPr>
    </w:lvl>
    <w:lvl w:ilvl="2" w:tplc="8E8276E8" w:tentative="1">
      <w:start w:val="1"/>
      <w:numFmt w:val="bullet"/>
      <w:lvlText w:val=""/>
      <w:lvlJc w:val="left"/>
      <w:pPr>
        <w:tabs>
          <w:tab w:val="num" w:pos="2160"/>
        </w:tabs>
        <w:ind w:left="2160" w:hanging="360"/>
      </w:pPr>
      <w:rPr>
        <w:rFonts w:ascii="Wingdings" w:hAnsi="Wingdings" w:hint="default"/>
      </w:rPr>
    </w:lvl>
    <w:lvl w:ilvl="3" w:tplc="3796D49C" w:tentative="1">
      <w:start w:val="1"/>
      <w:numFmt w:val="bullet"/>
      <w:lvlText w:val=""/>
      <w:lvlJc w:val="left"/>
      <w:pPr>
        <w:tabs>
          <w:tab w:val="num" w:pos="2880"/>
        </w:tabs>
        <w:ind w:left="2880" w:hanging="360"/>
      </w:pPr>
      <w:rPr>
        <w:rFonts w:ascii="Wingdings" w:hAnsi="Wingdings" w:hint="default"/>
      </w:rPr>
    </w:lvl>
    <w:lvl w:ilvl="4" w:tplc="F7B0AAF6" w:tentative="1">
      <w:start w:val="1"/>
      <w:numFmt w:val="bullet"/>
      <w:lvlText w:val=""/>
      <w:lvlJc w:val="left"/>
      <w:pPr>
        <w:tabs>
          <w:tab w:val="num" w:pos="3600"/>
        </w:tabs>
        <w:ind w:left="3600" w:hanging="360"/>
      </w:pPr>
      <w:rPr>
        <w:rFonts w:ascii="Wingdings" w:hAnsi="Wingdings" w:hint="default"/>
      </w:rPr>
    </w:lvl>
    <w:lvl w:ilvl="5" w:tplc="4E80E57C" w:tentative="1">
      <w:start w:val="1"/>
      <w:numFmt w:val="bullet"/>
      <w:lvlText w:val=""/>
      <w:lvlJc w:val="left"/>
      <w:pPr>
        <w:tabs>
          <w:tab w:val="num" w:pos="4320"/>
        </w:tabs>
        <w:ind w:left="4320" w:hanging="360"/>
      </w:pPr>
      <w:rPr>
        <w:rFonts w:ascii="Wingdings" w:hAnsi="Wingdings" w:hint="default"/>
      </w:rPr>
    </w:lvl>
    <w:lvl w:ilvl="6" w:tplc="716CA13C" w:tentative="1">
      <w:start w:val="1"/>
      <w:numFmt w:val="bullet"/>
      <w:lvlText w:val=""/>
      <w:lvlJc w:val="left"/>
      <w:pPr>
        <w:tabs>
          <w:tab w:val="num" w:pos="5040"/>
        </w:tabs>
        <w:ind w:left="5040" w:hanging="360"/>
      </w:pPr>
      <w:rPr>
        <w:rFonts w:ascii="Wingdings" w:hAnsi="Wingdings" w:hint="default"/>
      </w:rPr>
    </w:lvl>
    <w:lvl w:ilvl="7" w:tplc="1BB8AFB8" w:tentative="1">
      <w:start w:val="1"/>
      <w:numFmt w:val="bullet"/>
      <w:lvlText w:val=""/>
      <w:lvlJc w:val="left"/>
      <w:pPr>
        <w:tabs>
          <w:tab w:val="num" w:pos="5760"/>
        </w:tabs>
        <w:ind w:left="5760" w:hanging="360"/>
      </w:pPr>
      <w:rPr>
        <w:rFonts w:ascii="Wingdings" w:hAnsi="Wingdings" w:hint="default"/>
      </w:rPr>
    </w:lvl>
    <w:lvl w:ilvl="8" w:tplc="C8CE069A"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4C3BCD"/>
    <w:multiLevelType w:val="hybridMultilevel"/>
    <w:tmpl w:val="2C0055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D6E36D2"/>
    <w:multiLevelType w:val="hybridMultilevel"/>
    <w:tmpl w:val="B512FBAC"/>
    <w:lvl w:ilvl="0" w:tplc="A768D6F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2" w15:restartNumberingAfterBreak="0">
    <w:nsid w:val="7DD63D26"/>
    <w:multiLevelType w:val="hybridMultilevel"/>
    <w:tmpl w:val="4D2C01FE"/>
    <w:lvl w:ilvl="0" w:tplc="DC9CDE7E">
      <w:start w:val="1"/>
      <w:numFmt w:val="bullet"/>
      <w:lvlText w:val="•"/>
      <w:lvlJc w:val="left"/>
      <w:pPr>
        <w:tabs>
          <w:tab w:val="num" w:pos="720"/>
        </w:tabs>
        <w:ind w:left="720" w:hanging="360"/>
      </w:pPr>
      <w:rPr>
        <w:rFonts w:ascii="Times New Roman" w:hAnsi="Times New Roman" w:hint="default"/>
      </w:rPr>
    </w:lvl>
    <w:lvl w:ilvl="1" w:tplc="03868A86" w:tentative="1">
      <w:start w:val="1"/>
      <w:numFmt w:val="bullet"/>
      <w:lvlText w:val="•"/>
      <w:lvlJc w:val="left"/>
      <w:pPr>
        <w:tabs>
          <w:tab w:val="num" w:pos="1440"/>
        </w:tabs>
        <w:ind w:left="1440" w:hanging="360"/>
      </w:pPr>
      <w:rPr>
        <w:rFonts w:ascii="Times New Roman" w:hAnsi="Times New Roman" w:hint="default"/>
      </w:rPr>
    </w:lvl>
    <w:lvl w:ilvl="2" w:tplc="B5889E5E" w:tentative="1">
      <w:start w:val="1"/>
      <w:numFmt w:val="bullet"/>
      <w:lvlText w:val="•"/>
      <w:lvlJc w:val="left"/>
      <w:pPr>
        <w:tabs>
          <w:tab w:val="num" w:pos="2160"/>
        </w:tabs>
        <w:ind w:left="2160" w:hanging="360"/>
      </w:pPr>
      <w:rPr>
        <w:rFonts w:ascii="Times New Roman" w:hAnsi="Times New Roman" w:hint="default"/>
      </w:rPr>
    </w:lvl>
    <w:lvl w:ilvl="3" w:tplc="150A9CF4" w:tentative="1">
      <w:start w:val="1"/>
      <w:numFmt w:val="bullet"/>
      <w:lvlText w:val="•"/>
      <w:lvlJc w:val="left"/>
      <w:pPr>
        <w:tabs>
          <w:tab w:val="num" w:pos="2880"/>
        </w:tabs>
        <w:ind w:left="2880" w:hanging="360"/>
      </w:pPr>
      <w:rPr>
        <w:rFonts w:ascii="Times New Roman" w:hAnsi="Times New Roman" w:hint="default"/>
      </w:rPr>
    </w:lvl>
    <w:lvl w:ilvl="4" w:tplc="D8303C5A" w:tentative="1">
      <w:start w:val="1"/>
      <w:numFmt w:val="bullet"/>
      <w:lvlText w:val="•"/>
      <w:lvlJc w:val="left"/>
      <w:pPr>
        <w:tabs>
          <w:tab w:val="num" w:pos="3600"/>
        </w:tabs>
        <w:ind w:left="3600" w:hanging="360"/>
      </w:pPr>
      <w:rPr>
        <w:rFonts w:ascii="Times New Roman" w:hAnsi="Times New Roman" w:hint="default"/>
      </w:rPr>
    </w:lvl>
    <w:lvl w:ilvl="5" w:tplc="B678BBF2" w:tentative="1">
      <w:start w:val="1"/>
      <w:numFmt w:val="bullet"/>
      <w:lvlText w:val="•"/>
      <w:lvlJc w:val="left"/>
      <w:pPr>
        <w:tabs>
          <w:tab w:val="num" w:pos="4320"/>
        </w:tabs>
        <w:ind w:left="4320" w:hanging="360"/>
      </w:pPr>
      <w:rPr>
        <w:rFonts w:ascii="Times New Roman" w:hAnsi="Times New Roman" w:hint="default"/>
      </w:rPr>
    </w:lvl>
    <w:lvl w:ilvl="6" w:tplc="A166753C" w:tentative="1">
      <w:start w:val="1"/>
      <w:numFmt w:val="bullet"/>
      <w:lvlText w:val="•"/>
      <w:lvlJc w:val="left"/>
      <w:pPr>
        <w:tabs>
          <w:tab w:val="num" w:pos="5040"/>
        </w:tabs>
        <w:ind w:left="5040" w:hanging="360"/>
      </w:pPr>
      <w:rPr>
        <w:rFonts w:ascii="Times New Roman" w:hAnsi="Times New Roman" w:hint="default"/>
      </w:rPr>
    </w:lvl>
    <w:lvl w:ilvl="7" w:tplc="0BA88D26" w:tentative="1">
      <w:start w:val="1"/>
      <w:numFmt w:val="bullet"/>
      <w:lvlText w:val="•"/>
      <w:lvlJc w:val="left"/>
      <w:pPr>
        <w:tabs>
          <w:tab w:val="num" w:pos="5760"/>
        </w:tabs>
        <w:ind w:left="5760" w:hanging="360"/>
      </w:pPr>
      <w:rPr>
        <w:rFonts w:ascii="Times New Roman" w:hAnsi="Times New Roman" w:hint="default"/>
      </w:rPr>
    </w:lvl>
    <w:lvl w:ilvl="8" w:tplc="6B1A3334"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F39085D"/>
    <w:multiLevelType w:val="multilevel"/>
    <w:tmpl w:val="07882A9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0"/>
  </w:num>
  <w:num w:numId="2">
    <w:abstractNumId w:val="27"/>
  </w:num>
  <w:num w:numId="3">
    <w:abstractNumId w:val="29"/>
  </w:num>
  <w:num w:numId="4">
    <w:abstractNumId w:val="6"/>
  </w:num>
  <w:num w:numId="5">
    <w:abstractNumId w:val="25"/>
  </w:num>
  <w:num w:numId="6">
    <w:abstractNumId w:val="24"/>
  </w:num>
  <w:num w:numId="7">
    <w:abstractNumId w:val="43"/>
  </w:num>
  <w:num w:numId="8">
    <w:abstractNumId w:val="11"/>
  </w:num>
  <w:num w:numId="9">
    <w:abstractNumId w:val="33"/>
  </w:num>
  <w:num w:numId="10">
    <w:abstractNumId w:val="37"/>
  </w:num>
  <w:num w:numId="11">
    <w:abstractNumId w:val="22"/>
  </w:num>
  <w:num w:numId="12">
    <w:abstractNumId w:val="10"/>
  </w:num>
  <w:num w:numId="13">
    <w:abstractNumId w:val="8"/>
  </w:num>
  <w:num w:numId="14">
    <w:abstractNumId w:val="31"/>
  </w:num>
  <w:num w:numId="15">
    <w:abstractNumId w:val="21"/>
  </w:num>
  <w:num w:numId="16">
    <w:abstractNumId w:val="23"/>
  </w:num>
  <w:num w:numId="17">
    <w:abstractNumId w:val="36"/>
  </w:num>
  <w:num w:numId="18">
    <w:abstractNumId w:val="20"/>
  </w:num>
  <w:num w:numId="19">
    <w:abstractNumId w:val="34"/>
  </w:num>
  <w:num w:numId="20">
    <w:abstractNumId w:val="41"/>
  </w:num>
  <w:num w:numId="21">
    <w:abstractNumId w:val="40"/>
  </w:num>
  <w:num w:numId="22">
    <w:abstractNumId w:val="13"/>
  </w:num>
  <w:num w:numId="23">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7"/>
  </w:num>
  <w:num w:numId="26">
    <w:abstractNumId w:val="35"/>
  </w:num>
  <w:num w:numId="27">
    <w:abstractNumId w:val="19"/>
  </w:num>
  <w:num w:numId="28">
    <w:abstractNumId w:val="5"/>
  </w:num>
  <w:num w:numId="29">
    <w:abstractNumId w:val="28"/>
  </w:num>
  <w:num w:numId="30">
    <w:abstractNumId w:val="16"/>
  </w:num>
  <w:num w:numId="31">
    <w:abstractNumId w:val="39"/>
  </w:num>
  <w:num w:numId="32">
    <w:abstractNumId w:val="42"/>
  </w:num>
  <w:num w:numId="33">
    <w:abstractNumId w:val="12"/>
  </w:num>
  <w:num w:numId="34">
    <w:abstractNumId w:val="9"/>
  </w:num>
  <w:num w:numId="35">
    <w:abstractNumId w:val="32"/>
  </w:num>
  <w:num w:numId="36">
    <w:abstractNumId w:val="30"/>
  </w:num>
  <w:num w:numId="37">
    <w:abstractNumId w:val="17"/>
  </w:num>
  <w:num w:numId="38">
    <w:abstractNumId w:val="15"/>
  </w:num>
  <w:num w:numId="39">
    <w:abstractNumId w:val="38"/>
  </w:num>
  <w:num w:numId="40">
    <w:abstractNumId w:val="14"/>
  </w:num>
  <w:num w:numId="41">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defaultTabStop w:val="720"/>
  <w:doNotHyphenateCaps/>
  <w:drawingGridHorizontalSpacing w:val="110"/>
  <w:displayHorizontalDrawingGridEvery w:val="2"/>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F8D"/>
    <w:rsid w:val="00000092"/>
    <w:rsid w:val="00000348"/>
    <w:rsid w:val="000006D4"/>
    <w:rsid w:val="000007EA"/>
    <w:rsid w:val="000016C9"/>
    <w:rsid w:val="0000256F"/>
    <w:rsid w:val="00002782"/>
    <w:rsid w:val="00003619"/>
    <w:rsid w:val="0000376E"/>
    <w:rsid w:val="00005CE3"/>
    <w:rsid w:val="00005FC6"/>
    <w:rsid w:val="00006CCC"/>
    <w:rsid w:val="0000769A"/>
    <w:rsid w:val="000078AD"/>
    <w:rsid w:val="00007980"/>
    <w:rsid w:val="00010422"/>
    <w:rsid w:val="0001126C"/>
    <w:rsid w:val="000116A1"/>
    <w:rsid w:val="0001437F"/>
    <w:rsid w:val="000160C7"/>
    <w:rsid w:val="00016EA6"/>
    <w:rsid w:val="0001739E"/>
    <w:rsid w:val="00020722"/>
    <w:rsid w:val="00020CF2"/>
    <w:rsid w:val="00023CA4"/>
    <w:rsid w:val="0002618E"/>
    <w:rsid w:val="00027536"/>
    <w:rsid w:val="0003092A"/>
    <w:rsid w:val="00030DB7"/>
    <w:rsid w:val="0003199A"/>
    <w:rsid w:val="000332B8"/>
    <w:rsid w:val="00033337"/>
    <w:rsid w:val="00035335"/>
    <w:rsid w:val="00035B3F"/>
    <w:rsid w:val="00035D8B"/>
    <w:rsid w:val="00036626"/>
    <w:rsid w:val="00040239"/>
    <w:rsid w:val="00041063"/>
    <w:rsid w:val="00041B79"/>
    <w:rsid w:val="00042505"/>
    <w:rsid w:val="000428D0"/>
    <w:rsid w:val="00043B69"/>
    <w:rsid w:val="000446CB"/>
    <w:rsid w:val="00046506"/>
    <w:rsid w:val="00046E64"/>
    <w:rsid w:val="000505DC"/>
    <w:rsid w:val="00050BE4"/>
    <w:rsid w:val="00051234"/>
    <w:rsid w:val="00051307"/>
    <w:rsid w:val="000553E8"/>
    <w:rsid w:val="00055919"/>
    <w:rsid w:val="00055F2E"/>
    <w:rsid w:val="00056343"/>
    <w:rsid w:val="000604B8"/>
    <w:rsid w:val="00060948"/>
    <w:rsid w:val="00061952"/>
    <w:rsid w:val="00067CE1"/>
    <w:rsid w:val="00070461"/>
    <w:rsid w:val="0007101A"/>
    <w:rsid w:val="00074A6E"/>
    <w:rsid w:val="000777AC"/>
    <w:rsid w:val="00080079"/>
    <w:rsid w:val="000800E1"/>
    <w:rsid w:val="00080334"/>
    <w:rsid w:val="00081E2D"/>
    <w:rsid w:val="0008217B"/>
    <w:rsid w:val="000823C1"/>
    <w:rsid w:val="00083B1B"/>
    <w:rsid w:val="00083D20"/>
    <w:rsid w:val="00087577"/>
    <w:rsid w:val="00087812"/>
    <w:rsid w:val="00087FFA"/>
    <w:rsid w:val="000912E6"/>
    <w:rsid w:val="000915D6"/>
    <w:rsid w:val="00092430"/>
    <w:rsid w:val="00092E7C"/>
    <w:rsid w:val="00093259"/>
    <w:rsid w:val="00093F26"/>
    <w:rsid w:val="000943AB"/>
    <w:rsid w:val="000948E9"/>
    <w:rsid w:val="00094FDB"/>
    <w:rsid w:val="0009501E"/>
    <w:rsid w:val="000954A4"/>
    <w:rsid w:val="000A0EA9"/>
    <w:rsid w:val="000A1499"/>
    <w:rsid w:val="000A1FA8"/>
    <w:rsid w:val="000A2E90"/>
    <w:rsid w:val="000A4B2F"/>
    <w:rsid w:val="000A512A"/>
    <w:rsid w:val="000A5B44"/>
    <w:rsid w:val="000A5F1C"/>
    <w:rsid w:val="000A6197"/>
    <w:rsid w:val="000A7504"/>
    <w:rsid w:val="000B021C"/>
    <w:rsid w:val="000B2863"/>
    <w:rsid w:val="000B3C24"/>
    <w:rsid w:val="000B47E9"/>
    <w:rsid w:val="000B61E6"/>
    <w:rsid w:val="000B67A2"/>
    <w:rsid w:val="000B6AC1"/>
    <w:rsid w:val="000B723B"/>
    <w:rsid w:val="000C1A74"/>
    <w:rsid w:val="000C1DA0"/>
    <w:rsid w:val="000C2D44"/>
    <w:rsid w:val="000C3921"/>
    <w:rsid w:val="000C3DBD"/>
    <w:rsid w:val="000C52DD"/>
    <w:rsid w:val="000C56B5"/>
    <w:rsid w:val="000D02C3"/>
    <w:rsid w:val="000D039A"/>
    <w:rsid w:val="000D10E1"/>
    <w:rsid w:val="000D2780"/>
    <w:rsid w:val="000D325B"/>
    <w:rsid w:val="000D36B3"/>
    <w:rsid w:val="000E1117"/>
    <w:rsid w:val="000E1B0D"/>
    <w:rsid w:val="000E26B1"/>
    <w:rsid w:val="000E2D51"/>
    <w:rsid w:val="000E3168"/>
    <w:rsid w:val="000E381F"/>
    <w:rsid w:val="000E41CA"/>
    <w:rsid w:val="000F08D1"/>
    <w:rsid w:val="000F0E9D"/>
    <w:rsid w:val="000F0EC9"/>
    <w:rsid w:val="000F1053"/>
    <w:rsid w:val="000F14A0"/>
    <w:rsid w:val="000F26C5"/>
    <w:rsid w:val="000F548C"/>
    <w:rsid w:val="000F5789"/>
    <w:rsid w:val="000F7170"/>
    <w:rsid w:val="000F7ED4"/>
    <w:rsid w:val="00102729"/>
    <w:rsid w:val="00103E3A"/>
    <w:rsid w:val="00104C81"/>
    <w:rsid w:val="001059A1"/>
    <w:rsid w:val="00106CDB"/>
    <w:rsid w:val="00107024"/>
    <w:rsid w:val="001100DE"/>
    <w:rsid w:val="0011049C"/>
    <w:rsid w:val="0011058D"/>
    <w:rsid w:val="001118DF"/>
    <w:rsid w:val="00111B81"/>
    <w:rsid w:val="00112F8B"/>
    <w:rsid w:val="00113E89"/>
    <w:rsid w:val="00113EA6"/>
    <w:rsid w:val="00114CBD"/>
    <w:rsid w:val="0011704A"/>
    <w:rsid w:val="00120A4C"/>
    <w:rsid w:val="00121D9D"/>
    <w:rsid w:val="0012258A"/>
    <w:rsid w:val="00122745"/>
    <w:rsid w:val="00122829"/>
    <w:rsid w:val="00123727"/>
    <w:rsid w:val="00123D88"/>
    <w:rsid w:val="00123F74"/>
    <w:rsid w:val="00124568"/>
    <w:rsid w:val="00124E61"/>
    <w:rsid w:val="001257C8"/>
    <w:rsid w:val="001268DE"/>
    <w:rsid w:val="00126983"/>
    <w:rsid w:val="00126FE2"/>
    <w:rsid w:val="0012734A"/>
    <w:rsid w:val="001275DB"/>
    <w:rsid w:val="00130334"/>
    <w:rsid w:val="001343D5"/>
    <w:rsid w:val="00135858"/>
    <w:rsid w:val="001408A5"/>
    <w:rsid w:val="00142CF9"/>
    <w:rsid w:val="001430DF"/>
    <w:rsid w:val="00143C69"/>
    <w:rsid w:val="001441C3"/>
    <w:rsid w:val="00144B20"/>
    <w:rsid w:val="001461BF"/>
    <w:rsid w:val="00146E12"/>
    <w:rsid w:val="001470BA"/>
    <w:rsid w:val="00147E89"/>
    <w:rsid w:val="00151361"/>
    <w:rsid w:val="001530BE"/>
    <w:rsid w:val="001546B2"/>
    <w:rsid w:val="00154D26"/>
    <w:rsid w:val="00154E79"/>
    <w:rsid w:val="00154EC8"/>
    <w:rsid w:val="00155B00"/>
    <w:rsid w:val="001574F5"/>
    <w:rsid w:val="001577AF"/>
    <w:rsid w:val="00161AD2"/>
    <w:rsid w:val="001622AC"/>
    <w:rsid w:val="00162EE2"/>
    <w:rsid w:val="0016463D"/>
    <w:rsid w:val="00164798"/>
    <w:rsid w:val="00165678"/>
    <w:rsid w:val="00166195"/>
    <w:rsid w:val="001675F7"/>
    <w:rsid w:val="00167C0E"/>
    <w:rsid w:val="001704AA"/>
    <w:rsid w:val="00171925"/>
    <w:rsid w:val="00171B0A"/>
    <w:rsid w:val="00172BD1"/>
    <w:rsid w:val="00172E68"/>
    <w:rsid w:val="00172EDC"/>
    <w:rsid w:val="001731DB"/>
    <w:rsid w:val="0017335B"/>
    <w:rsid w:val="001734F9"/>
    <w:rsid w:val="00173DD1"/>
    <w:rsid w:val="00174767"/>
    <w:rsid w:val="00174A77"/>
    <w:rsid w:val="00175BB4"/>
    <w:rsid w:val="00176483"/>
    <w:rsid w:val="001806ED"/>
    <w:rsid w:val="00182212"/>
    <w:rsid w:val="00182495"/>
    <w:rsid w:val="00182B30"/>
    <w:rsid w:val="0018374B"/>
    <w:rsid w:val="0018432B"/>
    <w:rsid w:val="00184BFD"/>
    <w:rsid w:val="001857CE"/>
    <w:rsid w:val="001879BE"/>
    <w:rsid w:val="001879FF"/>
    <w:rsid w:val="001921A0"/>
    <w:rsid w:val="0019235A"/>
    <w:rsid w:val="0019494D"/>
    <w:rsid w:val="00195756"/>
    <w:rsid w:val="00195C94"/>
    <w:rsid w:val="00197F1E"/>
    <w:rsid w:val="001A046E"/>
    <w:rsid w:val="001A1970"/>
    <w:rsid w:val="001A2A94"/>
    <w:rsid w:val="001A2AA0"/>
    <w:rsid w:val="001A2F52"/>
    <w:rsid w:val="001A36C6"/>
    <w:rsid w:val="001A4CB2"/>
    <w:rsid w:val="001A5BA6"/>
    <w:rsid w:val="001A5E75"/>
    <w:rsid w:val="001A65BB"/>
    <w:rsid w:val="001B240A"/>
    <w:rsid w:val="001B247C"/>
    <w:rsid w:val="001B30AD"/>
    <w:rsid w:val="001B343C"/>
    <w:rsid w:val="001B574B"/>
    <w:rsid w:val="001B6530"/>
    <w:rsid w:val="001B75E4"/>
    <w:rsid w:val="001C0EB7"/>
    <w:rsid w:val="001C15AD"/>
    <w:rsid w:val="001C1717"/>
    <w:rsid w:val="001C1B3E"/>
    <w:rsid w:val="001C22D7"/>
    <w:rsid w:val="001C24CD"/>
    <w:rsid w:val="001C2748"/>
    <w:rsid w:val="001C32FB"/>
    <w:rsid w:val="001C3AA4"/>
    <w:rsid w:val="001C3AB5"/>
    <w:rsid w:val="001C42D3"/>
    <w:rsid w:val="001C43A7"/>
    <w:rsid w:val="001C51A8"/>
    <w:rsid w:val="001C55A1"/>
    <w:rsid w:val="001C5B28"/>
    <w:rsid w:val="001C602B"/>
    <w:rsid w:val="001C6121"/>
    <w:rsid w:val="001C672D"/>
    <w:rsid w:val="001C6C5F"/>
    <w:rsid w:val="001D00AE"/>
    <w:rsid w:val="001D1A1C"/>
    <w:rsid w:val="001D1B06"/>
    <w:rsid w:val="001D3037"/>
    <w:rsid w:val="001D5211"/>
    <w:rsid w:val="001D546C"/>
    <w:rsid w:val="001D5665"/>
    <w:rsid w:val="001D7776"/>
    <w:rsid w:val="001D7BFD"/>
    <w:rsid w:val="001E10AC"/>
    <w:rsid w:val="001E14F7"/>
    <w:rsid w:val="001E2159"/>
    <w:rsid w:val="001E245A"/>
    <w:rsid w:val="001E290C"/>
    <w:rsid w:val="001E2AD1"/>
    <w:rsid w:val="001E2B90"/>
    <w:rsid w:val="001E3459"/>
    <w:rsid w:val="001E3C08"/>
    <w:rsid w:val="001E46BA"/>
    <w:rsid w:val="001E6D0B"/>
    <w:rsid w:val="001E74D2"/>
    <w:rsid w:val="001F0593"/>
    <w:rsid w:val="001F1511"/>
    <w:rsid w:val="001F1DC5"/>
    <w:rsid w:val="001F420C"/>
    <w:rsid w:val="001F56D1"/>
    <w:rsid w:val="001F708D"/>
    <w:rsid w:val="001F7722"/>
    <w:rsid w:val="001F7C0A"/>
    <w:rsid w:val="002000D2"/>
    <w:rsid w:val="00200E8A"/>
    <w:rsid w:val="0020194D"/>
    <w:rsid w:val="00201A43"/>
    <w:rsid w:val="00203704"/>
    <w:rsid w:val="00204714"/>
    <w:rsid w:val="0020488F"/>
    <w:rsid w:val="00204C89"/>
    <w:rsid w:val="00205EE5"/>
    <w:rsid w:val="00206B8C"/>
    <w:rsid w:val="00207296"/>
    <w:rsid w:val="00210698"/>
    <w:rsid w:val="002114CB"/>
    <w:rsid w:val="00211687"/>
    <w:rsid w:val="00213252"/>
    <w:rsid w:val="0021388C"/>
    <w:rsid w:val="0021394A"/>
    <w:rsid w:val="00213D3A"/>
    <w:rsid w:val="00214B47"/>
    <w:rsid w:val="002152F6"/>
    <w:rsid w:val="00216354"/>
    <w:rsid w:val="00216F39"/>
    <w:rsid w:val="0021720B"/>
    <w:rsid w:val="00220591"/>
    <w:rsid w:val="002216E1"/>
    <w:rsid w:val="00222FE8"/>
    <w:rsid w:val="00223311"/>
    <w:rsid w:val="002242DE"/>
    <w:rsid w:val="00224B0B"/>
    <w:rsid w:val="00224BD1"/>
    <w:rsid w:val="00224C43"/>
    <w:rsid w:val="00224F4B"/>
    <w:rsid w:val="00225A0A"/>
    <w:rsid w:val="0022712B"/>
    <w:rsid w:val="002274AD"/>
    <w:rsid w:val="0022765F"/>
    <w:rsid w:val="00230961"/>
    <w:rsid w:val="002314BF"/>
    <w:rsid w:val="00232BA9"/>
    <w:rsid w:val="002332D4"/>
    <w:rsid w:val="00234668"/>
    <w:rsid w:val="002367BF"/>
    <w:rsid w:val="00236A9D"/>
    <w:rsid w:val="00236F57"/>
    <w:rsid w:val="00237F98"/>
    <w:rsid w:val="002417EA"/>
    <w:rsid w:val="00241D9D"/>
    <w:rsid w:val="00242D7E"/>
    <w:rsid w:val="00242F10"/>
    <w:rsid w:val="00243ED8"/>
    <w:rsid w:val="00245051"/>
    <w:rsid w:val="00250007"/>
    <w:rsid w:val="0025006C"/>
    <w:rsid w:val="002502D2"/>
    <w:rsid w:val="00250DB7"/>
    <w:rsid w:val="002516F1"/>
    <w:rsid w:val="00252D75"/>
    <w:rsid w:val="002533C2"/>
    <w:rsid w:val="002559FB"/>
    <w:rsid w:val="002565F3"/>
    <w:rsid w:val="00256F3E"/>
    <w:rsid w:val="0026007E"/>
    <w:rsid w:val="00261332"/>
    <w:rsid w:val="002628AE"/>
    <w:rsid w:val="00262B3E"/>
    <w:rsid w:val="00262C73"/>
    <w:rsid w:val="00263840"/>
    <w:rsid w:val="002646EF"/>
    <w:rsid w:val="00264E93"/>
    <w:rsid w:val="00266347"/>
    <w:rsid w:val="00271B5E"/>
    <w:rsid w:val="00272B8E"/>
    <w:rsid w:val="00273745"/>
    <w:rsid w:val="00274646"/>
    <w:rsid w:val="002749A6"/>
    <w:rsid w:val="002749F5"/>
    <w:rsid w:val="00277DFC"/>
    <w:rsid w:val="00281CCC"/>
    <w:rsid w:val="00281E23"/>
    <w:rsid w:val="00282173"/>
    <w:rsid w:val="00282C9A"/>
    <w:rsid w:val="0028454E"/>
    <w:rsid w:val="00284774"/>
    <w:rsid w:val="00284E6A"/>
    <w:rsid w:val="00285116"/>
    <w:rsid w:val="00285F40"/>
    <w:rsid w:val="0028740B"/>
    <w:rsid w:val="0028751A"/>
    <w:rsid w:val="0028753C"/>
    <w:rsid w:val="002877E7"/>
    <w:rsid w:val="002910E1"/>
    <w:rsid w:val="00291A81"/>
    <w:rsid w:val="00292C63"/>
    <w:rsid w:val="00292F40"/>
    <w:rsid w:val="002933E1"/>
    <w:rsid w:val="002934EA"/>
    <w:rsid w:val="0029386E"/>
    <w:rsid w:val="00293BEE"/>
    <w:rsid w:val="00295123"/>
    <w:rsid w:val="0029520E"/>
    <w:rsid w:val="002956B6"/>
    <w:rsid w:val="00297B71"/>
    <w:rsid w:val="002A27C3"/>
    <w:rsid w:val="002A3B52"/>
    <w:rsid w:val="002B178B"/>
    <w:rsid w:val="002B195D"/>
    <w:rsid w:val="002B2545"/>
    <w:rsid w:val="002B38DC"/>
    <w:rsid w:val="002B5BA7"/>
    <w:rsid w:val="002B61D9"/>
    <w:rsid w:val="002B6E0A"/>
    <w:rsid w:val="002B7257"/>
    <w:rsid w:val="002C2014"/>
    <w:rsid w:val="002C3DDE"/>
    <w:rsid w:val="002C3EF9"/>
    <w:rsid w:val="002C5A2C"/>
    <w:rsid w:val="002C6A1B"/>
    <w:rsid w:val="002C7A5D"/>
    <w:rsid w:val="002D02EA"/>
    <w:rsid w:val="002D0587"/>
    <w:rsid w:val="002D40BE"/>
    <w:rsid w:val="002D49B9"/>
    <w:rsid w:val="002E126D"/>
    <w:rsid w:val="002E3FB1"/>
    <w:rsid w:val="002E40BD"/>
    <w:rsid w:val="002F77CC"/>
    <w:rsid w:val="00300219"/>
    <w:rsid w:val="00300EE6"/>
    <w:rsid w:val="00302DF3"/>
    <w:rsid w:val="003063D4"/>
    <w:rsid w:val="00306A17"/>
    <w:rsid w:val="003073A3"/>
    <w:rsid w:val="00310BA0"/>
    <w:rsid w:val="0031184E"/>
    <w:rsid w:val="00311EBA"/>
    <w:rsid w:val="00312993"/>
    <w:rsid w:val="003156C4"/>
    <w:rsid w:val="00316037"/>
    <w:rsid w:val="00320642"/>
    <w:rsid w:val="0032082A"/>
    <w:rsid w:val="00322C7B"/>
    <w:rsid w:val="00322D5D"/>
    <w:rsid w:val="00324A83"/>
    <w:rsid w:val="0032545A"/>
    <w:rsid w:val="00325DB6"/>
    <w:rsid w:val="003263F6"/>
    <w:rsid w:val="00326473"/>
    <w:rsid w:val="00326EC4"/>
    <w:rsid w:val="00327633"/>
    <w:rsid w:val="003319F9"/>
    <w:rsid w:val="00331EBC"/>
    <w:rsid w:val="0033415F"/>
    <w:rsid w:val="00334517"/>
    <w:rsid w:val="0033455D"/>
    <w:rsid w:val="00334563"/>
    <w:rsid w:val="00334A7D"/>
    <w:rsid w:val="0033559A"/>
    <w:rsid w:val="00335ABF"/>
    <w:rsid w:val="003369EA"/>
    <w:rsid w:val="003375DB"/>
    <w:rsid w:val="003379F4"/>
    <w:rsid w:val="00340D01"/>
    <w:rsid w:val="003428DA"/>
    <w:rsid w:val="00342BAD"/>
    <w:rsid w:val="0034385A"/>
    <w:rsid w:val="003449FD"/>
    <w:rsid w:val="00344A5D"/>
    <w:rsid w:val="0034626B"/>
    <w:rsid w:val="003465C8"/>
    <w:rsid w:val="00350E30"/>
    <w:rsid w:val="00352754"/>
    <w:rsid w:val="00352A23"/>
    <w:rsid w:val="00353C5C"/>
    <w:rsid w:val="00353DDC"/>
    <w:rsid w:val="00353F34"/>
    <w:rsid w:val="00353FC8"/>
    <w:rsid w:val="003540F0"/>
    <w:rsid w:val="00354451"/>
    <w:rsid w:val="0035510D"/>
    <w:rsid w:val="0035685A"/>
    <w:rsid w:val="00357D16"/>
    <w:rsid w:val="00360552"/>
    <w:rsid w:val="0036058F"/>
    <w:rsid w:val="003627FB"/>
    <w:rsid w:val="0036378B"/>
    <w:rsid w:val="00366E8A"/>
    <w:rsid w:val="00367A01"/>
    <w:rsid w:val="00367E21"/>
    <w:rsid w:val="003728D1"/>
    <w:rsid w:val="00373A19"/>
    <w:rsid w:val="0037425C"/>
    <w:rsid w:val="00375496"/>
    <w:rsid w:val="00375B7A"/>
    <w:rsid w:val="003766FD"/>
    <w:rsid w:val="00380656"/>
    <w:rsid w:val="00380974"/>
    <w:rsid w:val="00380F2D"/>
    <w:rsid w:val="00381349"/>
    <w:rsid w:val="00382F6C"/>
    <w:rsid w:val="00383239"/>
    <w:rsid w:val="003845E1"/>
    <w:rsid w:val="0038490D"/>
    <w:rsid w:val="003870C9"/>
    <w:rsid w:val="00387E4D"/>
    <w:rsid w:val="00390101"/>
    <w:rsid w:val="00391593"/>
    <w:rsid w:val="00392F6C"/>
    <w:rsid w:val="00393CC9"/>
    <w:rsid w:val="00393FF5"/>
    <w:rsid w:val="00394B83"/>
    <w:rsid w:val="00394B8A"/>
    <w:rsid w:val="00394CEE"/>
    <w:rsid w:val="003952C9"/>
    <w:rsid w:val="003960FD"/>
    <w:rsid w:val="003970F9"/>
    <w:rsid w:val="00397C37"/>
    <w:rsid w:val="003A0D97"/>
    <w:rsid w:val="003A17D9"/>
    <w:rsid w:val="003A1817"/>
    <w:rsid w:val="003A38AB"/>
    <w:rsid w:val="003A567C"/>
    <w:rsid w:val="003A71E9"/>
    <w:rsid w:val="003A73E1"/>
    <w:rsid w:val="003A7CF8"/>
    <w:rsid w:val="003B18C1"/>
    <w:rsid w:val="003B1A9C"/>
    <w:rsid w:val="003B2837"/>
    <w:rsid w:val="003B33E5"/>
    <w:rsid w:val="003B387B"/>
    <w:rsid w:val="003B41CD"/>
    <w:rsid w:val="003B7E19"/>
    <w:rsid w:val="003C0C8C"/>
    <w:rsid w:val="003C230E"/>
    <w:rsid w:val="003C2B3A"/>
    <w:rsid w:val="003C2D98"/>
    <w:rsid w:val="003C50D0"/>
    <w:rsid w:val="003C5761"/>
    <w:rsid w:val="003C5964"/>
    <w:rsid w:val="003C752B"/>
    <w:rsid w:val="003C77B1"/>
    <w:rsid w:val="003C7F03"/>
    <w:rsid w:val="003D0072"/>
    <w:rsid w:val="003D08F5"/>
    <w:rsid w:val="003D16CE"/>
    <w:rsid w:val="003D360D"/>
    <w:rsid w:val="003D4E39"/>
    <w:rsid w:val="003D5ED1"/>
    <w:rsid w:val="003D607C"/>
    <w:rsid w:val="003D68DE"/>
    <w:rsid w:val="003D7F33"/>
    <w:rsid w:val="003E133E"/>
    <w:rsid w:val="003E16EC"/>
    <w:rsid w:val="003E186A"/>
    <w:rsid w:val="003E1CBD"/>
    <w:rsid w:val="003E3CA4"/>
    <w:rsid w:val="003E5415"/>
    <w:rsid w:val="003E65EB"/>
    <w:rsid w:val="003E78C1"/>
    <w:rsid w:val="003F0DBF"/>
    <w:rsid w:val="003F1AC6"/>
    <w:rsid w:val="003F2B99"/>
    <w:rsid w:val="003F428D"/>
    <w:rsid w:val="003F4430"/>
    <w:rsid w:val="003F49E6"/>
    <w:rsid w:val="003F4AEC"/>
    <w:rsid w:val="003F4BE9"/>
    <w:rsid w:val="003F506D"/>
    <w:rsid w:val="003F52C4"/>
    <w:rsid w:val="003F60DA"/>
    <w:rsid w:val="003F6E8C"/>
    <w:rsid w:val="003F7F62"/>
    <w:rsid w:val="00400CD3"/>
    <w:rsid w:val="00400F34"/>
    <w:rsid w:val="0040167A"/>
    <w:rsid w:val="00401B5F"/>
    <w:rsid w:val="0040270B"/>
    <w:rsid w:val="00404677"/>
    <w:rsid w:val="0040467F"/>
    <w:rsid w:val="004047C4"/>
    <w:rsid w:val="00407E30"/>
    <w:rsid w:val="0041136A"/>
    <w:rsid w:val="00411F6F"/>
    <w:rsid w:val="00415AEA"/>
    <w:rsid w:val="004164FA"/>
    <w:rsid w:val="00416E7D"/>
    <w:rsid w:val="004179C3"/>
    <w:rsid w:val="004204C0"/>
    <w:rsid w:val="00421723"/>
    <w:rsid w:val="0042284A"/>
    <w:rsid w:val="00424CE7"/>
    <w:rsid w:val="00425471"/>
    <w:rsid w:val="00427A30"/>
    <w:rsid w:val="00427C70"/>
    <w:rsid w:val="00427DFB"/>
    <w:rsid w:val="004306D0"/>
    <w:rsid w:val="00431595"/>
    <w:rsid w:val="00431BEF"/>
    <w:rsid w:val="004327EE"/>
    <w:rsid w:val="0043297A"/>
    <w:rsid w:val="00432DC6"/>
    <w:rsid w:val="00432FCB"/>
    <w:rsid w:val="00433079"/>
    <w:rsid w:val="004334D9"/>
    <w:rsid w:val="0043381B"/>
    <w:rsid w:val="00434C2F"/>
    <w:rsid w:val="00440387"/>
    <w:rsid w:val="00442A85"/>
    <w:rsid w:val="00443909"/>
    <w:rsid w:val="004471FA"/>
    <w:rsid w:val="004510F3"/>
    <w:rsid w:val="004523C6"/>
    <w:rsid w:val="00453468"/>
    <w:rsid w:val="004537A6"/>
    <w:rsid w:val="004548C6"/>
    <w:rsid w:val="00455FA9"/>
    <w:rsid w:val="0045685A"/>
    <w:rsid w:val="00456AEF"/>
    <w:rsid w:val="00457193"/>
    <w:rsid w:val="0046018B"/>
    <w:rsid w:val="0046172D"/>
    <w:rsid w:val="00461D66"/>
    <w:rsid w:val="00461FAA"/>
    <w:rsid w:val="00463367"/>
    <w:rsid w:val="00463F23"/>
    <w:rsid w:val="00465D2D"/>
    <w:rsid w:val="00466FBD"/>
    <w:rsid w:val="00470799"/>
    <w:rsid w:val="00470B8A"/>
    <w:rsid w:val="00471DBE"/>
    <w:rsid w:val="004747B0"/>
    <w:rsid w:val="00475055"/>
    <w:rsid w:val="00475ADF"/>
    <w:rsid w:val="0047649F"/>
    <w:rsid w:val="00476586"/>
    <w:rsid w:val="004768F7"/>
    <w:rsid w:val="0048073D"/>
    <w:rsid w:val="00480B9F"/>
    <w:rsid w:val="00480C82"/>
    <w:rsid w:val="004844E6"/>
    <w:rsid w:val="004845EF"/>
    <w:rsid w:val="00486AA4"/>
    <w:rsid w:val="004876F3"/>
    <w:rsid w:val="004878BB"/>
    <w:rsid w:val="00487DCD"/>
    <w:rsid w:val="00487DE8"/>
    <w:rsid w:val="00487ED4"/>
    <w:rsid w:val="00493B3C"/>
    <w:rsid w:val="00493B8A"/>
    <w:rsid w:val="00494623"/>
    <w:rsid w:val="0049554B"/>
    <w:rsid w:val="00495C54"/>
    <w:rsid w:val="00497B65"/>
    <w:rsid w:val="004A075F"/>
    <w:rsid w:val="004A0920"/>
    <w:rsid w:val="004A0C61"/>
    <w:rsid w:val="004A0DF9"/>
    <w:rsid w:val="004A2391"/>
    <w:rsid w:val="004A2473"/>
    <w:rsid w:val="004A2F3E"/>
    <w:rsid w:val="004A4567"/>
    <w:rsid w:val="004A5406"/>
    <w:rsid w:val="004B1E6C"/>
    <w:rsid w:val="004B2773"/>
    <w:rsid w:val="004B42C0"/>
    <w:rsid w:val="004B4C87"/>
    <w:rsid w:val="004B72E7"/>
    <w:rsid w:val="004B739C"/>
    <w:rsid w:val="004B769A"/>
    <w:rsid w:val="004C0EB0"/>
    <w:rsid w:val="004C1550"/>
    <w:rsid w:val="004C254E"/>
    <w:rsid w:val="004C2B94"/>
    <w:rsid w:val="004C3519"/>
    <w:rsid w:val="004C3E75"/>
    <w:rsid w:val="004C468F"/>
    <w:rsid w:val="004C4EA1"/>
    <w:rsid w:val="004C7CAE"/>
    <w:rsid w:val="004D06A3"/>
    <w:rsid w:val="004D487D"/>
    <w:rsid w:val="004D602A"/>
    <w:rsid w:val="004D67AE"/>
    <w:rsid w:val="004D6FAB"/>
    <w:rsid w:val="004E05F7"/>
    <w:rsid w:val="004E0C9C"/>
    <w:rsid w:val="004E0DF7"/>
    <w:rsid w:val="004E11C6"/>
    <w:rsid w:val="004E1505"/>
    <w:rsid w:val="004E157C"/>
    <w:rsid w:val="004E18C7"/>
    <w:rsid w:val="004E1FF0"/>
    <w:rsid w:val="004E2239"/>
    <w:rsid w:val="004E2EE1"/>
    <w:rsid w:val="004E4D70"/>
    <w:rsid w:val="004E4FF1"/>
    <w:rsid w:val="004E564B"/>
    <w:rsid w:val="004E598A"/>
    <w:rsid w:val="004E5A89"/>
    <w:rsid w:val="004E5DEA"/>
    <w:rsid w:val="004E6F98"/>
    <w:rsid w:val="004E6FCA"/>
    <w:rsid w:val="004E7493"/>
    <w:rsid w:val="004E7BDB"/>
    <w:rsid w:val="004E7F76"/>
    <w:rsid w:val="004F0644"/>
    <w:rsid w:val="004F0B84"/>
    <w:rsid w:val="004F1168"/>
    <w:rsid w:val="004F350A"/>
    <w:rsid w:val="004F3D0A"/>
    <w:rsid w:val="004F3DE3"/>
    <w:rsid w:val="004F72B9"/>
    <w:rsid w:val="00500027"/>
    <w:rsid w:val="00500678"/>
    <w:rsid w:val="00500915"/>
    <w:rsid w:val="00500DEB"/>
    <w:rsid w:val="00501041"/>
    <w:rsid w:val="0050374E"/>
    <w:rsid w:val="00503F62"/>
    <w:rsid w:val="00504737"/>
    <w:rsid w:val="0050628A"/>
    <w:rsid w:val="00506333"/>
    <w:rsid w:val="00506958"/>
    <w:rsid w:val="005070FF"/>
    <w:rsid w:val="00507365"/>
    <w:rsid w:val="00507958"/>
    <w:rsid w:val="005117B0"/>
    <w:rsid w:val="005138CE"/>
    <w:rsid w:val="00514468"/>
    <w:rsid w:val="00514CDE"/>
    <w:rsid w:val="00514DAB"/>
    <w:rsid w:val="00515C09"/>
    <w:rsid w:val="00516524"/>
    <w:rsid w:val="00517224"/>
    <w:rsid w:val="005175DB"/>
    <w:rsid w:val="005177DF"/>
    <w:rsid w:val="00517FB4"/>
    <w:rsid w:val="00520B2A"/>
    <w:rsid w:val="00522568"/>
    <w:rsid w:val="00525B31"/>
    <w:rsid w:val="00525C5D"/>
    <w:rsid w:val="00525D11"/>
    <w:rsid w:val="00525D60"/>
    <w:rsid w:val="005264E8"/>
    <w:rsid w:val="00530B32"/>
    <w:rsid w:val="00531614"/>
    <w:rsid w:val="00531F6A"/>
    <w:rsid w:val="0053289A"/>
    <w:rsid w:val="00532BB3"/>
    <w:rsid w:val="00532C11"/>
    <w:rsid w:val="00533704"/>
    <w:rsid w:val="00535807"/>
    <w:rsid w:val="00537CD8"/>
    <w:rsid w:val="00537F70"/>
    <w:rsid w:val="00540685"/>
    <w:rsid w:val="00542B6D"/>
    <w:rsid w:val="00542EAB"/>
    <w:rsid w:val="0054308F"/>
    <w:rsid w:val="00543267"/>
    <w:rsid w:val="00543BEF"/>
    <w:rsid w:val="00546454"/>
    <w:rsid w:val="00546504"/>
    <w:rsid w:val="00547A52"/>
    <w:rsid w:val="005529A4"/>
    <w:rsid w:val="00553F03"/>
    <w:rsid w:val="005545EB"/>
    <w:rsid w:val="0055559C"/>
    <w:rsid w:val="0055651A"/>
    <w:rsid w:val="005579CB"/>
    <w:rsid w:val="00557A7E"/>
    <w:rsid w:val="00560F73"/>
    <w:rsid w:val="00562CE8"/>
    <w:rsid w:val="0056340B"/>
    <w:rsid w:val="005638A1"/>
    <w:rsid w:val="00565711"/>
    <w:rsid w:val="00567930"/>
    <w:rsid w:val="00567BD0"/>
    <w:rsid w:val="00570B76"/>
    <w:rsid w:val="005711BF"/>
    <w:rsid w:val="00571B62"/>
    <w:rsid w:val="00572CA5"/>
    <w:rsid w:val="00574207"/>
    <w:rsid w:val="005759A0"/>
    <w:rsid w:val="00577EE5"/>
    <w:rsid w:val="005801C9"/>
    <w:rsid w:val="00581277"/>
    <w:rsid w:val="005813F7"/>
    <w:rsid w:val="00581CBA"/>
    <w:rsid w:val="00581F20"/>
    <w:rsid w:val="00583F24"/>
    <w:rsid w:val="00584AA8"/>
    <w:rsid w:val="005850C0"/>
    <w:rsid w:val="00586764"/>
    <w:rsid w:val="00586DCB"/>
    <w:rsid w:val="005900D2"/>
    <w:rsid w:val="00591694"/>
    <w:rsid w:val="00593437"/>
    <w:rsid w:val="005952F5"/>
    <w:rsid w:val="005968EF"/>
    <w:rsid w:val="00597210"/>
    <w:rsid w:val="005A0A2D"/>
    <w:rsid w:val="005A158D"/>
    <w:rsid w:val="005A29E5"/>
    <w:rsid w:val="005A2D13"/>
    <w:rsid w:val="005A2D3E"/>
    <w:rsid w:val="005A2DD8"/>
    <w:rsid w:val="005A3FE6"/>
    <w:rsid w:val="005A47C3"/>
    <w:rsid w:val="005A4FB7"/>
    <w:rsid w:val="005B1F07"/>
    <w:rsid w:val="005B2C55"/>
    <w:rsid w:val="005B2DE5"/>
    <w:rsid w:val="005B3A8B"/>
    <w:rsid w:val="005B3B9B"/>
    <w:rsid w:val="005B4214"/>
    <w:rsid w:val="005B443E"/>
    <w:rsid w:val="005B6999"/>
    <w:rsid w:val="005B7713"/>
    <w:rsid w:val="005B7C9C"/>
    <w:rsid w:val="005B7D94"/>
    <w:rsid w:val="005C19CC"/>
    <w:rsid w:val="005C407D"/>
    <w:rsid w:val="005C6186"/>
    <w:rsid w:val="005D173E"/>
    <w:rsid w:val="005D1863"/>
    <w:rsid w:val="005D2B6F"/>
    <w:rsid w:val="005D3998"/>
    <w:rsid w:val="005D5C92"/>
    <w:rsid w:val="005D60D1"/>
    <w:rsid w:val="005D6F98"/>
    <w:rsid w:val="005D7B90"/>
    <w:rsid w:val="005E0DE3"/>
    <w:rsid w:val="005E1CC7"/>
    <w:rsid w:val="005E282A"/>
    <w:rsid w:val="005E2CBF"/>
    <w:rsid w:val="005E3423"/>
    <w:rsid w:val="005E356F"/>
    <w:rsid w:val="005E3B9F"/>
    <w:rsid w:val="005E3D67"/>
    <w:rsid w:val="005E49CA"/>
    <w:rsid w:val="005E6AB2"/>
    <w:rsid w:val="005E6F26"/>
    <w:rsid w:val="005F21E0"/>
    <w:rsid w:val="005F284C"/>
    <w:rsid w:val="005F549C"/>
    <w:rsid w:val="005F580D"/>
    <w:rsid w:val="00600151"/>
    <w:rsid w:val="006009E3"/>
    <w:rsid w:val="00601CA4"/>
    <w:rsid w:val="006049C1"/>
    <w:rsid w:val="006049F8"/>
    <w:rsid w:val="00605808"/>
    <w:rsid w:val="0061021B"/>
    <w:rsid w:val="006112A2"/>
    <w:rsid w:val="0061142B"/>
    <w:rsid w:val="006116E0"/>
    <w:rsid w:val="00611EAC"/>
    <w:rsid w:val="00612E5B"/>
    <w:rsid w:val="00613616"/>
    <w:rsid w:val="00613C16"/>
    <w:rsid w:val="00613CEE"/>
    <w:rsid w:val="00613E42"/>
    <w:rsid w:val="00614638"/>
    <w:rsid w:val="00615C50"/>
    <w:rsid w:val="006167EB"/>
    <w:rsid w:val="00616D59"/>
    <w:rsid w:val="00617341"/>
    <w:rsid w:val="00620E84"/>
    <w:rsid w:val="00622F82"/>
    <w:rsid w:val="0062378A"/>
    <w:rsid w:val="00623EFC"/>
    <w:rsid w:val="006241D9"/>
    <w:rsid w:val="006248C3"/>
    <w:rsid w:val="006262FB"/>
    <w:rsid w:val="00626F0D"/>
    <w:rsid w:val="00631308"/>
    <w:rsid w:val="00632764"/>
    <w:rsid w:val="0063299F"/>
    <w:rsid w:val="00632F2F"/>
    <w:rsid w:val="00633724"/>
    <w:rsid w:val="00633B01"/>
    <w:rsid w:val="00634DB2"/>
    <w:rsid w:val="006353A2"/>
    <w:rsid w:val="00642F6F"/>
    <w:rsid w:val="00643A0A"/>
    <w:rsid w:val="0064454B"/>
    <w:rsid w:val="00645098"/>
    <w:rsid w:val="00646A54"/>
    <w:rsid w:val="00653853"/>
    <w:rsid w:val="00653A3E"/>
    <w:rsid w:val="006544DC"/>
    <w:rsid w:val="006545E2"/>
    <w:rsid w:val="00654A78"/>
    <w:rsid w:val="00655504"/>
    <w:rsid w:val="0065656D"/>
    <w:rsid w:val="00656BB1"/>
    <w:rsid w:val="006604D9"/>
    <w:rsid w:val="00661FB0"/>
    <w:rsid w:val="00662CE7"/>
    <w:rsid w:val="00662D4C"/>
    <w:rsid w:val="006638FF"/>
    <w:rsid w:val="00664393"/>
    <w:rsid w:val="00665936"/>
    <w:rsid w:val="00665BE7"/>
    <w:rsid w:val="006667B6"/>
    <w:rsid w:val="006679CB"/>
    <w:rsid w:val="00670169"/>
    <w:rsid w:val="00670A9E"/>
    <w:rsid w:val="006739B8"/>
    <w:rsid w:val="00673C84"/>
    <w:rsid w:val="0067457F"/>
    <w:rsid w:val="00674B84"/>
    <w:rsid w:val="00677C32"/>
    <w:rsid w:val="0068162F"/>
    <w:rsid w:val="00682A2F"/>
    <w:rsid w:val="00684A31"/>
    <w:rsid w:val="00684B58"/>
    <w:rsid w:val="00684F48"/>
    <w:rsid w:val="00685426"/>
    <w:rsid w:val="0068588D"/>
    <w:rsid w:val="00685F5F"/>
    <w:rsid w:val="00686153"/>
    <w:rsid w:val="00686706"/>
    <w:rsid w:val="00686719"/>
    <w:rsid w:val="00687C7B"/>
    <w:rsid w:val="00691E9D"/>
    <w:rsid w:val="00691FA7"/>
    <w:rsid w:val="006921F2"/>
    <w:rsid w:val="00692BC2"/>
    <w:rsid w:val="0069458B"/>
    <w:rsid w:val="006949CA"/>
    <w:rsid w:val="00694F02"/>
    <w:rsid w:val="00695063"/>
    <w:rsid w:val="00695A5F"/>
    <w:rsid w:val="006963A3"/>
    <w:rsid w:val="006963F5"/>
    <w:rsid w:val="00696AE2"/>
    <w:rsid w:val="00696DFA"/>
    <w:rsid w:val="0069789E"/>
    <w:rsid w:val="00697D58"/>
    <w:rsid w:val="006A022A"/>
    <w:rsid w:val="006A0426"/>
    <w:rsid w:val="006A1A47"/>
    <w:rsid w:val="006A1FFC"/>
    <w:rsid w:val="006A3397"/>
    <w:rsid w:val="006A3A08"/>
    <w:rsid w:val="006A3AA1"/>
    <w:rsid w:val="006A41F5"/>
    <w:rsid w:val="006A6052"/>
    <w:rsid w:val="006A6058"/>
    <w:rsid w:val="006A60E7"/>
    <w:rsid w:val="006B36EF"/>
    <w:rsid w:val="006B4B59"/>
    <w:rsid w:val="006B58BA"/>
    <w:rsid w:val="006B5D63"/>
    <w:rsid w:val="006B626C"/>
    <w:rsid w:val="006B7CEA"/>
    <w:rsid w:val="006C088B"/>
    <w:rsid w:val="006C0D9E"/>
    <w:rsid w:val="006C1EDB"/>
    <w:rsid w:val="006C2A0B"/>
    <w:rsid w:val="006C2A62"/>
    <w:rsid w:val="006C40DF"/>
    <w:rsid w:val="006C4FE5"/>
    <w:rsid w:val="006C6FE8"/>
    <w:rsid w:val="006C724A"/>
    <w:rsid w:val="006C77E6"/>
    <w:rsid w:val="006C7F46"/>
    <w:rsid w:val="006D34F8"/>
    <w:rsid w:val="006D393D"/>
    <w:rsid w:val="006D4356"/>
    <w:rsid w:val="006D46F7"/>
    <w:rsid w:val="006D559A"/>
    <w:rsid w:val="006D5890"/>
    <w:rsid w:val="006D6E9B"/>
    <w:rsid w:val="006E0732"/>
    <w:rsid w:val="006E0903"/>
    <w:rsid w:val="006E3C11"/>
    <w:rsid w:val="006E4F63"/>
    <w:rsid w:val="006E5EE8"/>
    <w:rsid w:val="006E63D1"/>
    <w:rsid w:val="006F086E"/>
    <w:rsid w:val="006F196F"/>
    <w:rsid w:val="006F2677"/>
    <w:rsid w:val="006F2C01"/>
    <w:rsid w:val="006F2FB7"/>
    <w:rsid w:val="006F50D1"/>
    <w:rsid w:val="006F5454"/>
    <w:rsid w:val="006F59CD"/>
    <w:rsid w:val="007001A3"/>
    <w:rsid w:val="007043B6"/>
    <w:rsid w:val="007067E8"/>
    <w:rsid w:val="00710138"/>
    <w:rsid w:val="007103F0"/>
    <w:rsid w:val="00711137"/>
    <w:rsid w:val="00711359"/>
    <w:rsid w:val="007118C6"/>
    <w:rsid w:val="00711BF4"/>
    <w:rsid w:val="007135E2"/>
    <w:rsid w:val="00713D41"/>
    <w:rsid w:val="00714DEC"/>
    <w:rsid w:val="00715386"/>
    <w:rsid w:val="00717D9A"/>
    <w:rsid w:val="00720EE8"/>
    <w:rsid w:val="00721400"/>
    <w:rsid w:val="00721457"/>
    <w:rsid w:val="0072199B"/>
    <w:rsid w:val="0072319A"/>
    <w:rsid w:val="007249FA"/>
    <w:rsid w:val="00726173"/>
    <w:rsid w:val="00726251"/>
    <w:rsid w:val="007269ED"/>
    <w:rsid w:val="00727090"/>
    <w:rsid w:val="007278BA"/>
    <w:rsid w:val="007278E6"/>
    <w:rsid w:val="00732554"/>
    <w:rsid w:val="00733694"/>
    <w:rsid w:val="00734477"/>
    <w:rsid w:val="00735D8C"/>
    <w:rsid w:val="00735E26"/>
    <w:rsid w:val="00736B4F"/>
    <w:rsid w:val="00737298"/>
    <w:rsid w:val="00737A38"/>
    <w:rsid w:val="0074078B"/>
    <w:rsid w:val="00740FE6"/>
    <w:rsid w:val="00741190"/>
    <w:rsid w:val="007411C1"/>
    <w:rsid w:val="007420DC"/>
    <w:rsid w:val="007433BD"/>
    <w:rsid w:val="00743765"/>
    <w:rsid w:val="0074439C"/>
    <w:rsid w:val="0074530F"/>
    <w:rsid w:val="00745B6A"/>
    <w:rsid w:val="00745CBD"/>
    <w:rsid w:val="00745FE4"/>
    <w:rsid w:val="007472BA"/>
    <w:rsid w:val="00747EDA"/>
    <w:rsid w:val="00750CAD"/>
    <w:rsid w:val="00750F06"/>
    <w:rsid w:val="00751663"/>
    <w:rsid w:val="00751C49"/>
    <w:rsid w:val="00752074"/>
    <w:rsid w:val="007525C8"/>
    <w:rsid w:val="00752C7D"/>
    <w:rsid w:val="00754734"/>
    <w:rsid w:val="00754924"/>
    <w:rsid w:val="007550EA"/>
    <w:rsid w:val="00755BCC"/>
    <w:rsid w:val="00755E6E"/>
    <w:rsid w:val="00757ADE"/>
    <w:rsid w:val="00757B78"/>
    <w:rsid w:val="00761CB2"/>
    <w:rsid w:val="00761DE0"/>
    <w:rsid w:val="00761F90"/>
    <w:rsid w:val="00762C00"/>
    <w:rsid w:val="00764AC5"/>
    <w:rsid w:val="007657D7"/>
    <w:rsid w:val="00766739"/>
    <w:rsid w:val="00767160"/>
    <w:rsid w:val="007674C9"/>
    <w:rsid w:val="00767B51"/>
    <w:rsid w:val="007701E9"/>
    <w:rsid w:val="007702EA"/>
    <w:rsid w:val="00770457"/>
    <w:rsid w:val="007706F0"/>
    <w:rsid w:val="00771CAB"/>
    <w:rsid w:val="00771D63"/>
    <w:rsid w:val="00771FE1"/>
    <w:rsid w:val="00775D72"/>
    <w:rsid w:val="00776217"/>
    <w:rsid w:val="0077672F"/>
    <w:rsid w:val="00776766"/>
    <w:rsid w:val="00776EC4"/>
    <w:rsid w:val="00777307"/>
    <w:rsid w:val="00780332"/>
    <w:rsid w:val="00781862"/>
    <w:rsid w:val="00783675"/>
    <w:rsid w:val="00783848"/>
    <w:rsid w:val="007842EC"/>
    <w:rsid w:val="00785143"/>
    <w:rsid w:val="007863F4"/>
    <w:rsid w:val="0078770B"/>
    <w:rsid w:val="00790AE4"/>
    <w:rsid w:val="007910E4"/>
    <w:rsid w:val="00791101"/>
    <w:rsid w:val="00791AD0"/>
    <w:rsid w:val="0079272C"/>
    <w:rsid w:val="00793A46"/>
    <w:rsid w:val="00795575"/>
    <w:rsid w:val="00795997"/>
    <w:rsid w:val="0079627E"/>
    <w:rsid w:val="00796B7A"/>
    <w:rsid w:val="007A066C"/>
    <w:rsid w:val="007A0CD7"/>
    <w:rsid w:val="007A139B"/>
    <w:rsid w:val="007A29EC"/>
    <w:rsid w:val="007A2D46"/>
    <w:rsid w:val="007A3E54"/>
    <w:rsid w:val="007A42C0"/>
    <w:rsid w:val="007A4C71"/>
    <w:rsid w:val="007A5501"/>
    <w:rsid w:val="007A5EFD"/>
    <w:rsid w:val="007A6ED8"/>
    <w:rsid w:val="007A7039"/>
    <w:rsid w:val="007A7E24"/>
    <w:rsid w:val="007B24D1"/>
    <w:rsid w:val="007B2CA4"/>
    <w:rsid w:val="007B2D76"/>
    <w:rsid w:val="007B418E"/>
    <w:rsid w:val="007B4A81"/>
    <w:rsid w:val="007B5376"/>
    <w:rsid w:val="007B6742"/>
    <w:rsid w:val="007B7944"/>
    <w:rsid w:val="007B7B00"/>
    <w:rsid w:val="007B7CB2"/>
    <w:rsid w:val="007C0AFA"/>
    <w:rsid w:val="007C0BCA"/>
    <w:rsid w:val="007C1547"/>
    <w:rsid w:val="007C2D7D"/>
    <w:rsid w:val="007C336A"/>
    <w:rsid w:val="007C3588"/>
    <w:rsid w:val="007C3841"/>
    <w:rsid w:val="007C3EFD"/>
    <w:rsid w:val="007C4E6D"/>
    <w:rsid w:val="007C56DF"/>
    <w:rsid w:val="007C5EA8"/>
    <w:rsid w:val="007C6D35"/>
    <w:rsid w:val="007C7609"/>
    <w:rsid w:val="007D0E59"/>
    <w:rsid w:val="007D13AC"/>
    <w:rsid w:val="007D3972"/>
    <w:rsid w:val="007D49F1"/>
    <w:rsid w:val="007E054E"/>
    <w:rsid w:val="007E1D1F"/>
    <w:rsid w:val="007E1F05"/>
    <w:rsid w:val="007E26F9"/>
    <w:rsid w:val="007E5557"/>
    <w:rsid w:val="007F0AFA"/>
    <w:rsid w:val="007F1C14"/>
    <w:rsid w:val="007F2FD2"/>
    <w:rsid w:val="007F310A"/>
    <w:rsid w:val="007F3474"/>
    <w:rsid w:val="007F54AA"/>
    <w:rsid w:val="007F722D"/>
    <w:rsid w:val="007F7D77"/>
    <w:rsid w:val="0080046A"/>
    <w:rsid w:val="0080152F"/>
    <w:rsid w:val="008023A3"/>
    <w:rsid w:val="00803663"/>
    <w:rsid w:val="00804E6D"/>
    <w:rsid w:val="0080595E"/>
    <w:rsid w:val="00806042"/>
    <w:rsid w:val="008073F1"/>
    <w:rsid w:val="008079EE"/>
    <w:rsid w:val="00807EC0"/>
    <w:rsid w:val="00813166"/>
    <w:rsid w:val="00813C3A"/>
    <w:rsid w:val="008151AD"/>
    <w:rsid w:val="00817F33"/>
    <w:rsid w:val="0082188E"/>
    <w:rsid w:val="00821E93"/>
    <w:rsid w:val="00822AB7"/>
    <w:rsid w:val="00823C40"/>
    <w:rsid w:val="00824024"/>
    <w:rsid w:val="00824288"/>
    <w:rsid w:val="00825721"/>
    <w:rsid w:val="00825B77"/>
    <w:rsid w:val="00826C8C"/>
    <w:rsid w:val="00827FD7"/>
    <w:rsid w:val="00830584"/>
    <w:rsid w:val="00830756"/>
    <w:rsid w:val="00830FBC"/>
    <w:rsid w:val="0083110C"/>
    <w:rsid w:val="0083165B"/>
    <w:rsid w:val="0083224D"/>
    <w:rsid w:val="00832762"/>
    <w:rsid w:val="00832CDB"/>
    <w:rsid w:val="008339A5"/>
    <w:rsid w:val="00834696"/>
    <w:rsid w:val="00835068"/>
    <w:rsid w:val="00842794"/>
    <w:rsid w:val="00842C4F"/>
    <w:rsid w:val="008439BB"/>
    <w:rsid w:val="008443CF"/>
    <w:rsid w:val="008457D3"/>
    <w:rsid w:val="0084642C"/>
    <w:rsid w:val="00850103"/>
    <w:rsid w:val="00851127"/>
    <w:rsid w:val="00851642"/>
    <w:rsid w:val="00852CCB"/>
    <w:rsid w:val="008548F8"/>
    <w:rsid w:val="00855417"/>
    <w:rsid w:val="0085615A"/>
    <w:rsid w:val="008564FB"/>
    <w:rsid w:val="00856EEE"/>
    <w:rsid w:val="00856F07"/>
    <w:rsid w:val="00857BF6"/>
    <w:rsid w:val="008606D5"/>
    <w:rsid w:val="0086267D"/>
    <w:rsid w:val="00862E05"/>
    <w:rsid w:val="0086388A"/>
    <w:rsid w:val="00864647"/>
    <w:rsid w:val="00864952"/>
    <w:rsid w:val="00865922"/>
    <w:rsid w:val="00866A5A"/>
    <w:rsid w:val="00867654"/>
    <w:rsid w:val="00870834"/>
    <w:rsid w:val="00872328"/>
    <w:rsid w:val="00872D41"/>
    <w:rsid w:val="0087313B"/>
    <w:rsid w:val="00873783"/>
    <w:rsid w:val="00875E3F"/>
    <w:rsid w:val="008769F3"/>
    <w:rsid w:val="00876FEF"/>
    <w:rsid w:val="00877FF5"/>
    <w:rsid w:val="00881427"/>
    <w:rsid w:val="0088191B"/>
    <w:rsid w:val="00881ED5"/>
    <w:rsid w:val="00883A78"/>
    <w:rsid w:val="00886B84"/>
    <w:rsid w:val="00887222"/>
    <w:rsid w:val="0089015D"/>
    <w:rsid w:val="00892BF1"/>
    <w:rsid w:val="00892CB9"/>
    <w:rsid w:val="00894E09"/>
    <w:rsid w:val="00895C50"/>
    <w:rsid w:val="008971F7"/>
    <w:rsid w:val="008A054D"/>
    <w:rsid w:val="008A146D"/>
    <w:rsid w:val="008A1E7D"/>
    <w:rsid w:val="008A2558"/>
    <w:rsid w:val="008A2570"/>
    <w:rsid w:val="008A2DF9"/>
    <w:rsid w:val="008A4F54"/>
    <w:rsid w:val="008A53B4"/>
    <w:rsid w:val="008A5901"/>
    <w:rsid w:val="008A6627"/>
    <w:rsid w:val="008A759B"/>
    <w:rsid w:val="008B093C"/>
    <w:rsid w:val="008B10F0"/>
    <w:rsid w:val="008B1E63"/>
    <w:rsid w:val="008B1FC5"/>
    <w:rsid w:val="008B3164"/>
    <w:rsid w:val="008B3C07"/>
    <w:rsid w:val="008B3C9A"/>
    <w:rsid w:val="008B5520"/>
    <w:rsid w:val="008B6169"/>
    <w:rsid w:val="008B6234"/>
    <w:rsid w:val="008B7747"/>
    <w:rsid w:val="008C0E7A"/>
    <w:rsid w:val="008C1730"/>
    <w:rsid w:val="008C1A44"/>
    <w:rsid w:val="008C2761"/>
    <w:rsid w:val="008C27D9"/>
    <w:rsid w:val="008C300C"/>
    <w:rsid w:val="008C38EA"/>
    <w:rsid w:val="008C3AB3"/>
    <w:rsid w:val="008C6816"/>
    <w:rsid w:val="008C75E0"/>
    <w:rsid w:val="008D0BA1"/>
    <w:rsid w:val="008D17F9"/>
    <w:rsid w:val="008D2923"/>
    <w:rsid w:val="008D3079"/>
    <w:rsid w:val="008D4DF0"/>
    <w:rsid w:val="008D4F85"/>
    <w:rsid w:val="008D6BA7"/>
    <w:rsid w:val="008D6C66"/>
    <w:rsid w:val="008D741A"/>
    <w:rsid w:val="008E2425"/>
    <w:rsid w:val="008E2648"/>
    <w:rsid w:val="008E4B71"/>
    <w:rsid w:val="008E575B"/>
    <w:rsid w:val="008F11A3"/>
    <w:rsid w:val="008F14CF"/>
    <w:rsid w:val="008F15FF"/>
    <w:rsid w:val="008F2BA9"/>
    <w:rsid w:val="008F3707"/>
    <w:rsid w:val="008F3A91"/>
    <w:rsid w:val="008F40C8"/>
    <w:rsid w:val="008F493C"/>
    <w:rsid w:val="008F4E7E"/>
    <w:rsid w:val="008F50EF"/>
    <w:rsid w:val="008F54FF"/>
    <w:rsid w:val="008F62C6"/>
    <w:rsid w:val="008F6A26"/>
    <w:rsid w:val="008F7F70"/>
    <w:rsid w:val="00901101"/>
    <w:rsid w:val="00904C95"/>
    <w:rsid w:val="0090530F"/>
    <w:rsid w:val="009059EE"/>
    <w:rsid w:val="0090695D"/>
    <w:rsid w:val="0090715E"/>
    <w:rsid w:val="00911C61"/>
    <w:rsid w:val="00911E0A"/>
    <w:rsid w:val="009127A8"/>
    <w:rsid w:val="00912AFE"/>
    <w:rsid w:val="0091357B"/>
    <w:rsid w:val="009138BF"/>
    <w:rsid w:val="00913B77"/>
    <w:rsid w:val="00913E88"/>
    <w:rsid w:val="00915572"/>
    <w:rsid w:val="00915FD6"/>
    <w:rsid w:val="00916DFD"/>
    <w:rsid w:val="009171A0"/>
    <w:rsid w:val="009213D1"/>
    <w:rsid w:val="0092188F"/>
    <w:rsid w:val="00921F52"/>
    <w:rsid w:val="009223C2"/>
    <w:rsid w:val="0092341B"/>
    <w:rsid w:val="00923B60"/>
    <w:rsid w:val="00924DCC"/>
    <w:rsid w:val="009260D6"/>
    <w:rsid w:val="00926FB3"/>
    <w:rsid w:val="00927394"/>
    <w:rsid w:val="00930C27"/>
    <w:rsid w:val="00932A1E"/>
    <w:rsid w:val="0093313E"/>
    <w:rsid w:val="009334F4"/>
    <w:rsid w:val="0093354C"/>
    <w:rsid w:val="00934B2B"/>
    <w:rsid w:val="00934C79"/>
    <w:rsid w:val="00937DCC"/>
    <w:rsid w:val="00937DF1"/>
    <w:rsid w:val="009407CB"/>
    <w:rsid w:val="009418A1"/>
    <w:rsid w:val="00941A9F"/>
    <w:rsid w:val="00943048"/>
    <w:rsid w:val="00943491"/>
    <w:rsid w:val="009435AD"/>
    <w:rsid w:val="00943970"/>
    <w:rsid w:val="00943A26"/>
    <w:rsid w:val="00945033"/>
    <w:rsid w:val="0094595A"/>
    <w:rsid w:val="00946012"/>
    <w:rsid w:val="00946EC2"/>
    <w:rsid w:val="009478B0"/>
    <w:rsid w:val="00950D71"/>
    <w:rsid w:val="009516F2"/>
    <w:rsid w:val="00951EB5"/>
    <w:rsid w:val="009525B3"/>
    <w:rsid w:val="009528F2"/>
    <w:rsid w:val="00953061"/>
    <w:rsid w:val="00953913"/>
    <w:rsid w:val="00953A6D"/>
    <w:rsid w:val="00953F07"/>
    <w:rsid w:val="00954110"/>
    <w:rsid w:val="009549FB"/>
    <w:rsid w:val="00954A0B"/>
    <w:rsid w:val="00954E16"/>
    <w:rsid w:val="00954F9A"/>
    <w:rsid w:val="00956A70"/>
    <w:rsid w:val="00956D11"/>
    <w:rsid w:val="00961003"/>
    <w:rsid w:val="009622BF"/>
    <w:rsid w:val="00962308"/>
    <w:rsid w:val="00962375"/>
    <w:rsid w:val="00962DFA"/>
    <w:rsid w:val="00962ED2"/>
    <w:rsid w:val="00963B9A"/>
    <w:rsid w:val="00964099"/>
    <w:rsid w:val="00966D47"/>
    <w:rsid w:val="00971556"/>
    <w:rsid w:val="00974C5D"/>
    <w:rsid w:val="00976728"/>
    <w:rsid w:val="00976973"/>
    <w:rsid w:val="00977183"/>
    <w:rsid w:val="00980000"/>
    <w:rsid w:val="00980E3A"/>
    <w:rsid w:val="00981407"/>
    <w:rsid w:val="00981E92"/>
    <w:rsid w:val="009828E8"/>
    <w:rsid w:val="0098370D"/>
    <w:rsid w:val="0098448D"/>
    <w:rsid w:val="009844D3"/>
    <w:rsid w:val="00984F3C"/>
    <w:rsid w:val="00986A47"/>
    <w:rsid w:val="00986BCF"/>
    <w:rsid w:val="0098723D"/>
    <w:rsid w:val="00987306"/>
    <w:rsid w:val="009903A1"/>
    <w:rsid w:val="009917A5"/>
    <w:rsid w:val="00992DE5"/>
    <w:rsid w:val="0099351E"/>
    <w:rsid w:val="00993A4E"/>
    <w:rsid w:val="00993D4D"/>
    <w:rsid w:val="00993F48"/>
    <w:rsid w:val="009950D2"/>
    <w:rsid w:val="00995158"/>
    <w:rsid w:val="00995F65"/>
    <w:rsid w:val="00996743"/>
    <w:rsid w:val="00996837"/>
    <w:rsid w:val="00997267"/>
    <w:rsid w:val="009A0512"/>
    <w:rsid w:val="009A0940"/>
    <w:rsid w:val="009A0A1E"/>
    <w:rsid w:val="009A2278"/>
    <w:rsid w:val="009A2519"/>
    <w:rsid w:val="009A510C"/>
    <w:rsid w:val="009A5664"/>
    <w:rsid w:val="009A6070"/>
    <w:rsid w:val="009A66C1"/>
    <w:rsid w:val="009A6782"/>
    <w:rsid w:val="009A7648"/>
    <w:rsid w:val="009B129F"/>
    <w:rsid w:val="009B31E6"/>
    <w:rsid w:val="009B4091"/>
    <w:rsid w:val="009B79F4"/>
    <w:rsid w:val="009C26DA"/>
    <w:rsid w:val="009C4027"/>
    <w:rsid w:val="009C405A"/>
    <w:rsid w:val="009C45F8"/>
    <w:rsid w:val="009C4927"/>
    <w:rsid w:val="009C58C3"/>
    <w:rsid w:val="009C5C9C"/>
    <w:rsid w:val="009D077A"/>
    <w:rsid w:val="009D36C1"/>
    <w:rsid w:val="009D3827"/>
    <w:rsid w:val="009D4C59"/>
    <w:rsid w:val="009D4D17"/>
    <w:rsid w:val="009D6A0A"/>
    <w:rsid w:val="009D77A5"/>
    <w:rsid w:val="009E0668"/>
    <w:rsid w:val="009E1BE3"/>
    <w:rsid w:val="009E20DE"/>
    <w:rsid w:val="009E2B65"/>
    <w:rsid w:val="009E3665"/>
    <w:rsid w:val="009E4041"/>
    <w:rsid w:val="009E42F7"/>
    <w:rsid w:val="009E4551"/>
    <w:rsid w:val="009E4E0F"/>
    <w:rsid w:val="009E5CBB"/>
    <w:rsid w:val="009E7793"/>
    <w:rsid w:val="009E7B21"/>
    <w:rsid w:val="009F1B1B"/>
    <w:rsid w:val="009F2109"/>
    <w:rsid w:val="009F22E2"/>
    <w:rsid w:val="009F34D3"/>
    <w:rsid w:val="009F39A6"/>
    <w:rsid w:val="009F6B4A"/>
    <w:rsid w:val="009F6C97"/>
    <w:rsid w:val="009F6D64"/>
    <w:rsid w:val="00A00F36"/>
    <w:rsid w:val="00A01D64"/>
    <w:rsid w:val="00A020B7"/>
    <w:rsid w:val="00A0328E"/>
    <w:rsid w:val="00A0560D"/>
    <w:rsid w:val="00A0652F"/>
    <w:rsid w:val="00A068F3"/>
    <w:rsid w:val="00A06AFE"/>
    <w:rsid w:val="00A0705C"/>
    <w:rsid w:val="00A077C0"/>
    <w:rsid w:val="00A07817"/>
    <w:rsid w:val="00A07ADB"/>
    <w:rsid w:val="00A07C39"/>
    <w:rsid w:val="00A12CFA"/>
    <w:rsid w:val="00A13BEF"/>
    <w:rsid w:val="00A142A4"/>
    <w:rsid w:val="00A14C24"/>
    <w:rsid w:val="00A14DE7"/>
    <w:rsid w:val="00A175CB"/>
    <w:rsid w:val="00A20407"/>
    <w:rsid w:val="00A20508"/>
    <w:rsid w:val="00A2157A"/>
    <w:rsid w:val="00A21B2A"/>
    <w:rsid w:val="00A22A2C"/>
    <w:rsid w:val="00A22EB1"/>
    <w:rsid w:val="00A27F32"/>
    <w:rsid w:val="00A300DF"/>
    <w:rsid w:val="00A30274"/>
    <w:rsid w:val="00A318BD"/>
    <w:rsid w:val="00A31BE9"/>
    <w:rsid w:val="00A3257B"/>
    <w:rsid w:val="00A34D6E"/>
    <w:rsid w:val="00A3563A"/>
    <w:rsid w:val="00A35738"/>
    <w:rsid w:val="00A3673C"/>
    <w:rsid w:val="00A367BB"/>
    <w:rsid w:val="00A36D8B"/>
    <w:rsid w:val="00A372D1"/>
    <w:rsid w:val="00A40191"/>
    <w:rsid w:val="00A42E7F"/>
    <w:rsid w:val="00A43CAF"/>
    <w:rsid w:val="00A44B70"/>
    <w:rsid w:val="00A44E39"/>
    <w:rsid w:val="00A45BCD"/>
    <w:rsid w:val="00A46DFD"/>
    <w:rsid w:val="00A46E22"/>
    <w:rsid w:val="00A50D60"/>
    <w:rsid w:val="00A50ECD"/>
    <w:rsid w:val="00A5138C"/>
    <w:rsid w:val="00A52161"/>
    <w:rsid w:val="00A52CD9"/>
    <w:rsid w:val="00A5325C"/>
    <w:rsid w:val="00A546BA"/>
    <w:rsid w:val="00A5495F"/>
    <w:rsid w:val="00A54DF9"/>
    <w:rsid w:val="00A55950"/>
    <w:rsid w:val="00A55D55"/>
    <w:rsid w:val="00A56E05"/>
    <w:rsid w:val="00A57BC1"/>
    <w:rsid w:val="00A57DA1"/>
    <w:rsid w:val="00A610C3"/>
    <w:rsid w:val="00A61550"/>
    <w:rsid w:val="00A651BC"/>
    <w:rsid w:val="00A65983"/>
    <w:rsid w:val="00A65B78"/>
    <w:rsid w:val="00A662DF"/>
    <w:rsid w:val="00A66CD1"/>
    <w:rsid w:val="00A67412"/>
    <w:rsid w:val="00A67C50"/>
    <w:rsid w:val="00A715C0"/>
    <w:rsid w:val="00A71D99"/>
    <w:rsid w:val="00A7340C"/>
    <w:rsid w:val="00A73F84"/>
    <w:rsid w:val="00A74747"/>
    <w:rsid w:val="00A77C0D"/>
    <w:rsid w:val="00A80851"/>
    <w:rsid w:val="00A836C2"/>
    <w:rsid w:val="00A839A0"/>
    <w:rsid w:val="00A84208"/>
    <w:rsid w:val="00A84519"/>
    <w:rsid w:val="00A86733"/>
    <w:rsid w:val="00A873A2"/>
    <w:rsid w:val="00A907CF"/>
    <w:rsid w:val="00A911D0"/>
    <w:rsid w:val="00A914A4"/>
    <w:rsid w:val="00A93DE7"/>
    <w:rsid w:val="00A94F8D"/>
    <w:rsid w:val="00A952EA"/>
    <w:rsid w:val="00A96FF0"/>
    <w:rsid w:val="00AA1293"/>
    <w:rsid w:val="00AA308C"/>
    <w:rsid w:val="00AA61C8"/>
    <w:rsid w:val="00AA74A3"/>
    <w:rsid w:val="00AA7795"/>
    <w:rsid w:val="00AB0852"/>
    <w:rsid w:val="00AB08F8"/>
    <w:rsid w:val="00AB0A12"/>
    <w:rsid w:val="00AB1225"/>
    <w:rsid w:val="00AB3BFC"/>
    <w:rsid w:val="00AB57D9"/>
    <w:rsid w:val="00AB5D56"/>
    <w:rsid w:val="00AC0136"/>
    <w:rsid w:val="00AC0578"/>
    <w:rsid w:val="00AC0DF7"/>
    <w:rsid w:val="00AC2480"/>
    <w:rsid w:val="00AC38D2"/>
    <w:rsid w:val="00AC4075"/>
    <w:rsid w:val="00AC4AD4"/>
    <w:rsid w:val="00AC50F2"/>
    <w:rsid w:val="00AC5A29"/>
    <w:rsid w:val="00AC6A02"/>
    <w:rsid w:val="00AC79BC"/>
    <w:rsid w:val="00AC7AB8"/>
    <w:rsid w:val="00AD0487"/>
    <w:rsid w:val="00AD1715"/>
    <w:rsid w:val="00AD2B2B"/>
    <w:rsid w:val="00AD2F25"/>
    <w:rsid w:val="00AD366C"/>
    <w:rsid w:val="00AD4136"/>
    <w:rsid w:val="00AD4457"/>
    <w:rsid w:val="00AD495F"/>
    <w:rsid w:val="00AD5CF2"/>
    <w:rsid w:val="00AD6EAB"/>
    <w:rsid w:val="00AD7B8A"/>
    <w:rsid w:val="00AE0927"/>
    <w:rsid w:val="00AE368D"/>
    <w:rsid w:val="00AE40B3"/>
    <w:rsid w:val="00AE42CC"/>
    <w:rsid w:val="00AE4D9C"/>
    <w:rsid w:val="00AE5943"/>
    <w:rsid w:val="00AE5A57"/>
    <w:rsid w:val="00AE6255"/>
    <w:rsid w:val="00AF05A4"/>
    <w:rsid w:val="00AF0C43"/>
    <w:rsid w:val="00AF2C1E"/>
    <w:rsid w:val="00AF33A2"/>
    <w:rsid w:val="00AF41CF"/>
    <w:rsid w:val="00AF5A35"/>
    <w:rsid w:val="00AF7589"/>
    <w:rsid w:val="00B0268E"/>
    <w:rsid w:val="00B02E10"/>
    <w:rsid w:val="00B033DE"/>
    <w:rsid w:val="00B03C76"/>
    <w:rsid w:val="00B06286"/>
    <w:rsid w:val="00B06DF6"/>
    <w:rsid w:val="00B0733B"/>
    <w:rsid w:val="00B10166"/>
    <w:rsid w:val="00B10793"/>
    <w:rsid w:val="00B1367B"/>
    <w:rsid w:val="00B145BE"/>
    <w:rsid w:val="00B154DD"/>
    <w:rsid w:val="00B15A27"/>
    <w:rsid w:val="00B15DDB"/>
    <w:rsid w:val="00B16917"/>
    <w:rsid w:val="00B17904"/>
    <w:rsid w:val="00B20A77"/>
    <w:rsid w:val="00B2123D"/>
    <w:rsid w:val="00B234BC"/>
    <w:rsid w:val="00B2376F"/>
    <w:rsid w:val="00B23B01"/>
    <w:rsid w:val="00B23DE6"/>
    <w:rsid w:val="00B240D1"/>
    <w:rsid w:val="00B241EB"/>
    <w:rsid w:val="00B247E9"/>
    <w:rsid w:val="00B249EF"/>
    <w:rsid w:val="00B24C7C"/>
    <w:rsid w:val="00B25FBA"/>
    <w:rsid w:val="00B2609B"/>
    <w:rsid w:val="00B302B7"/>
    <w:rsid w:val="00B3085B"/>
    <w:rsid w:val="00B3120E"/>
    <w:rsid w:val="00B31F0D"/>
    <w:rsid w:val="00B32558"/>
    <w:rsid w:val="00B331F9"/>
    <w:rsid w:val="00B333B2"/>
    <w:rsid w:val="00B337C7"/>
    <w:rsid w:val="00B36089"/>
    <w:rsid w:val="00B3651F"/>
    <w:rsid w:val="00B374C8"/>
    <w:rsid w:val="00B41635"/>
    <w:rsid w:val="00B4229B"/>
    <w:rsid w:val="00B424EF"/>
    <w:rsid w:val="00B42867"/>
    <w:rsid w:val="00B460E6"/>
    <w:rsid w:val="00B46B81"/>
    <w:rsid w:val="00B47224"/>
    <w:rsid w:val="00B47E8A"/>
    <w:rsid w:val="00B47EEE"/>
    <w:rsid w:val="00B50E2D"/>
    <w:rsid w:val="00B50ED4"/>
    <w:rsid w:val="00B50FDF"/>
    <w:rsid w:val="00B52053"/>
    <w:rsid w:val="00B53987"/>
    <w:rsid w:val="00B606A0"/>
    <w:rsid w:val="00B61663"/>
    <w:rsid w:val="00B61F88"/>
    <w:rsid w:val="00B624D0"/>
    <w:rsid w:val="00B62E85"/>
    <w:rsid w:val="00B63967"/>
    <w:rsid w:val="00B64A34"/>
    <w:rsid w:val="00B65539"/>
    <w:rsid w:val="00B65BBE"/>
    <w:rsid w:val="00B66B31"/>
    <w:rsid w:val="00B66E1F"/>
    <w:rsid w:val="00B6713E"/>
    <w:rsid w:val="00B67775"/>
    <w:rsid w:val="00B7037E"/>
    <w:rsid w:val="00B70DBE"/>
    <w:rsid w:val="00B7141E"/>
    <w:rsid w:val="00B722BE"/>
    <w:rsid w:val="00B72852"/>
    <w:rsid w:val="00B7350D"/>
    <w:rsid w:val="00B75AB1"/>
    <w:rsid w:val="00B75DC0"/>
    <w:rsid w:val="00B75FBB"/>
    <w:rsid w:val="00B76B10"/>
    <w:rsid w:val="00B77EBB"/>
    <w:rsid w:val="00B827AC"/>
    <w:rsid w:val="00B83EBE"/>
    <w:rsid w:val="00B856FD"/>
    <w:rsid w:val="00B85BA5"/>
    <w:rsid w:val="00B8632F"/>
    <w:rsid w:val="00B869A8"/>
    <w:rsid w:val="00B87677"/>
    <w:rsid w:val="00B926E5"/>
    <w:rsid w:val="00B93D6F"/>
    <w:rsid w:val="00B93F25"/>
    <w:rsid w:val="00B941D6"/>
    <w:rsid w:val="00B94B7E"/>
    <w:rsid w:val="00B94C85"/>
    <w:rsid w:val="00B94E79"/>
    <w:rsid w:val="00B95353"/>
    <w:rsid w:val="00B96B9B"/>
    <w:rsid w:val="00B97F0A"/>
    <w:rsid w:val="00BA008B"/>
    <w:rsid w:val="00BA0ABF"/>
    <w:rsid w:val="00BA1351"/>
    <w:rsid w:val="00BA15CF"/>
    <w:rsid w:val="00BA1C96"/>
    <w:rsid w:val="00BA21C3"/>
    <w:rsid w:val="00BA25C3"/>
    <w:rsid w:val="00BA4FB8"/>
    <w:rsid w:val="00BA5440"/>
    <w:rsid w:val="00BA6842"/>
    <w:rsid w:val="00BA74DB"/>
    <w:rsid w:val="00BA7F72"/>
    <w:rsid w:val="00BB0B20"/>
    <w:rsid w:val="00BB19AC"/>
    <w:rsid w:val="00BB1C3E"/>
    <w:rsid w:val="00BB3DB1"/>
    <w:rsid w:val="00BB46D6"/>
    <w:rsid w:val="00BB5517"/>
    <w:rsid w:val="00BC260B"/>
    <w:rsid w:val="00BC268A"/>
    <w:rsid w:val="00BC48B8"/>
    <w:rsid w:val="00BC4A06"/>
    <w:rsid w:val="00BC4D9E"/>
    <w:rsid w:val="00BC52E9"/>
    <w:rsid w:val="00BC54DE"/>
    <w:rsid w:val="00BC5E20"/>
    <w:rsid w:val="00BC6088"/>
    <w:rsid w:val="00BC6681"/>
    <w:rsid w:val="00BC6AE6"/>
    <w:rsid w:val="00BD0D36"/>
    <w:rsid w:val="00BD1E07"/>
    <w:rsid w:val="00BD2886"/>
    <w:rsid w:val="00BD36A7"/>
    <w:rsid w:val="00BD38CD"/>
    <w:rsid w:val="00BD4134"/>
    <w:rsid w:val="00BD4992"/>
    <w:rsid w:val="00BD5CBF"/>
    <w:rsid w:val="00BD64BA"/>
    <w:rsid w:val="00BD680F"/>
    <w:rsid w:val="00BE0C42"/>
    <w:rsid w:val="00BE28C2"/>
    <w:rsid w:val="00BE2DA7"/>
    <w:rsid w:val="00BE3FD0"/>
    <w:rsid w:val="00BE5C9D"/>
    <w:rsid w:val="00BF1454"/>
    <w:rsid w:val="00BF359A"/>
    <w:rsid w:val="00BF3808"/>
    <w:rsid w:val="00BF488E"/>
    <w:rsid w:val="00BF4903"/>
    <w:rsid w:val="00BF6543"/>
    <w:rsid w:val="00BF7809"/>
    <w:rsid w:val="00C0265B"/>
    <w:rsid w:val="00C02CD3"/>
    <w:rsid w:val="00C0334C"/>
    <w:rsid w:val="00C036D1"/>
    <w:rsid w:val="00C04284"/>
    <w:rsid w:val="00C04504"/>
    <w:rsid w:val="00C06260"/>
    <w:rsid w:val="00C06407"/>
    <w:rsid w:val="00C07899"/>
    <w:rsid w:val="00C07B46"/>
    <w:rsid w:val="00C100BF"/>
    <w:rsid w:val="00C10479"/>
    <w:rsid w:val="00C11108"/>
    <w:rsid w:val="00C11B68"/>
    <w:rsid w:val="00C12FDF"/>
    <w:rsid w:val="00C13B78"/>
    <w:rsid w:val="00C144CA"/>
    <w:rsid w:val="00C14A3F"/>
    <w:rsid w:val="00C1535B"/>
    <w:rsid w:val="00C212AC"/>
    <w:rsid w:val="00C213FE"/>
    <w:rsid w:val="00C22645"/>
    <w:rsid w:val="00C22A0D"/>
    <w:rsid w:val="00C2415C"/>
    <w:rsid w:val="00C2545B"/>
    <w:rsid w:val="00C25BF5"/>
    <w:rsid w:val="00C26BF5"/>
    <w:rsid w:val="00C27700"/>
    <w:rsid w:val="00C27785"/>
    <w:rsid w:val="00C3075D"/>
    <w:rsid w:val="00C31449"/>
    <w:rsid w:val="00C3240D"/>
    <w:rsid w:val="00C36326"/>
    <w:rsid w:val="00C36447"/>
    <w:rsid w:val="00C379DC"/>
    <w:rsid w:val="00C37A36"/>
    <w:rsid w:val="00C37E59"/>
    <w:rsid w:val="00C40626"/>
    <w:rsid w:val="00C440B1"/>
    <w:rsid w:val="00C44F0B"/>
    <w:rsid w:val="00C501FE"/>
    <w:rsid w:val="00C507B4"/>
    <w:rsid w:val="00C515C9"/>
    <w:rsid w:val="00C52851"/>
    <w:rsid w:val="00C53CF3"/>
    <w:rsid w:val="00C54054"/>
    <w:rsid w:val="00C54139"/>
    <w:rsid w:val="00C5566D"/>
    <w:rsid w:val="00C556FE"/>
    <w:rsid w:val="00C5584F"/>
    <w:rsid w:val="00C566EA"/>
    <w:rsid w:val="00C60873"/>
    <w:rsid w:val="00C60AB4"/>
    <w:rsid w:val="00C61A11"/>
    <w:rsid w:val="00C62141"/>
    <w:rsid w:val="00C62784"/>
    <w:rsid w:val="00C629AE"/>
    <w:rsid w:val="00C629B8"/>
    <w:rsid w:val="00C63E92"/>
    <w:rsid w:val="00C64165"/>
    <w:rsid w:val="00C6656F"/>
    <w:rsid w:val="00C66F7C"/>
    <w:rsid w:val="00C67E06"/>
    <w:rsid w:val="00C7037B"/>
    <w:rsid w:val="00C73078"/>
    <w:rsid w:val="00C74613"/>
    <w:rsid w:val="00C752DF"/>
    <w:rsid w:val="00C75CEF"/>
    <w:rsid w:val="00C806B0"/>
    <w:rsid w:val="00C8149B"/>
    <w:rsid w:val="00C81E7C"/>
    <w:rsid w:val="00C82370"/>
    <w:rsid w:val="00C873BE"/>
    <w:rsid w:val="00C87784"/>
    <w:rsid w:val="00C90AD9"/>
    <w:rsid w:val="00C91FBF"/>
    <w:rsid w:val="00C92AAE"/>
    <w:rsid w:val="00C964E5"/>
    <w:rsid w:val="00C96FD3"/>
    <w:rsid w:val="00C977B4"/>
    <w:rsid w:val="00CA2D0C"/>
    <w:rsid w:val="00CA3398"/>
    <w:rsid w:val="00CA426C"/>
    <w:rsid w:val="00CA4982"/>
    <w:rsid w:val="00CA4B78"/>
    <w:rsid w:val="00CA6CFE"/>
    <w:rsid w:val="00CA782D"/>
    <w:rsid w:val="00CB06E0"/>
    <w:rsid w:val="00CB0B5E"/>
    <w:rsid w:val="00CB11C2"/>
    <w:rsid w:val="00CB1EDE"/>
    <w:rsid w:val="00CB263E"/>
    <w:rsid w:val="00CB3558"/>
    <w:rsid w:val="00CB439E"/>
    <w:rsid w:val="00CB594D"/>
    <w:rsid w:val="00CB691F"/>
    <w:rsid w:val="00CB7879"/>
    <w:rsid w:val="00CC0086"/>
    <w:rsid w:val="00CC00CD"/>
    <w:rsid w:val="00CC0B9A"/>
    <w:rsid w:val="00CC0EE0"/>
    <w:rsid w:val="00CC2131"/>
    <w:rsid w:val="00CC26D0"/>
    <w:rsid w:val="00CC28DF"/>
    <w:rsid w:val="00CC2DB3"/>
    <w:rsid w:val="00CC31CE"/>
    <w:rsid w:val="00CC5335"/>
    <w:rsid w:val="00CC6E00"/>
    <w:rsid w:val="00CC7075"/>
    <w:rsid w:val="00CD0914"/>
    <w:rsid w:val="00CD1578"/>
    <w:rsid w:val="00CD23A9"/>
    <w:rsid w:val="00CD2C40"/>
    <w:rsid w:val="00CD2FCA"/>
    <w:rsid w:val="00CD3925"/>
    <w:rsid w:val="00CD4556"/>
    <w:rsid w:val="00CD4D7B"/>
    <w:rsid w:val="00CD721E"/>
    <w:rsid w:val="00CD7FEE"/>
    <w:rsid w:val="00CE1EAF"/>
    <w:rsid w:val="00CE4946"/>
    <w:rsid w:val="00CE6A90"/>
    <w:rsid w:val="00CE704D"/>
    <w:rsid w:val="00CE7629"/>
    <w:rsid w:val="00CF073F"/>
    <w:rsid w:val="00CF2EDC"/>
    <w:rsid w:val="00CF318B"/>
    <w:rsid w:val="00CF5897"/>
    <w:rsid w:val="00CF59F8"/>
    <w:rsid w:val="00CF6FFD"/>
    <w:rsid w:val="00D0234F"/>
    <w:rsid w:val="00D0277A"/>
    <w:rsid w:val="00D05213"/>
    <w:rsid w:val="00D11437"/>
    <w:rsid w:val="00D122E2"/>
    <w:rsid w:val="00D12A14"/>
    <w:rsid w:val="00D12AEA"/>
    <w:rsid w:val="00D12BCA"/>
    <w:rsid w:val="00D12C56"/>
    <w:rsid w:val="00D13E48"/>
    <w:rsid w:val="00D14786"/>
    <w:rsid w:val="00D16787"/>
    <w:rsid w:val="00D170E1"/>
    <w:rsid w:val="00D174C8"/>
    <w:rsid w:val="00D23A22"/>
    <w:rsid w:val="00D240D4"/>
    <w:rsid w:val="00D24E20"/>
    <w:rsid w:val="00D24EA0"/>
    <w:rsid w:val="00D260BF"/>
    <w:rsid w:val="00D271C8"/>
    <w:rsid w:val="00D30556"/>
    <w:rsid w:val="00D3079B"/>
    <w:rsid w:val="00D319F8"/>
    <w:rsid w:val="00D31B72"/>
    <w:rsid w:val="00D3316C"/>
    <w:rsid w:val="00D335B0"/>
    <w:rsid w:val="00D40F49"/>
    <w:rsid w:val="00D41E41"/>
    <w:rsid w:val="00D429A6"/>
    <w:rsid w:val="00D439A6"/>
    <w:rsid w:val="00D44281"/>
    <w:rsid w:val="00D44C03"/>
    <w:rsid w:val="00D45CF8"/>
    <w:rsid w:val="00D46E54"/>
    <w:rsid w:val="00D502EE"/>
    <w:rsid w:val="00D51A23"/>
    <w:rsid w:val="00D54DC8"/>
    <w:rsid w:val="00D5592C"/>
    <w:rsid w:val="00D572E4"/>
    <w:rsid w:val="00D57C48"/>
    <w:rsid w:val="00D6078A"/>
    <w:rsid w:val="00D6197A"/>
    <w:rsid w:val="00D622F7"/>
    <w:rsid w:val="00D63F30"/>
    <w:rsid w:val="00D645C7"/>
    <w:rsid w:val="00D64DD7"/>
    <w:rsid w:val="00D64EDB"/>
    <w:rsid w:val="00D65E02"/>
    <w:rsid w:val="00D668DD"/>
    <w:rsid w:val="00D677E7"/>
    <w:rsid w:val="00D70899"/>
    <w:rsid w:val="00D70D50"/>
    <w:rsid w:val="00D718B0"/>
    <w:rsid w:val="00D71DBB"/>
    <w:rsid w:val="00D7229D"/>
    <w:rsid w:val="00D72695"/>
    <w:rsid w:val="00D73890"/>
    <w:rsid w:val="00D74DD8"/>
    <w:rsid w:val="00D759E4"/>
    <w:rsid w:val="00D7786E"/>
    <w:rsid w:val="00D77BDF"/>
    <w:rsid w:val="00D809E9"/>
    <w:rsid w:val="00D80D42"/>
    <w:rsid w:val="00D81FBC"/>
    <w:rsid w:val="00D827DD"/>
    <w:rsid w:val="00D82BDD"/>
    <w:rsid w:val="00D835A5"/>
    <w:rsid w:val="00D83742"/>
    <w:rsid w:val="00D83EF0"/>
    <w:rsid w:val="00D84C34"/>
    <w:rsid w:val="00D8589B"/>
    <w:rsid w:val="00D86D80"/>
    <w:rsid w:val="00D87635"/>
    <w:rsid w:val="00D9030C"/>
    <w:rsid w:val="00D90BB2"/>
    <w:rsid w:val="00D91896"/>
    <w:rsid w:val="00D91AAB"/>
    <w:rsid w:val="00D91EFC"/>
    <w:rsid w:val="00D9221D"/>
    <w:rsid w:val="00D92F77"/>
    <w:rsid w:val="00D947CE"/>
    <w:rsid w:val="00D94898"/>
    <w:rsid w:val="00D958A6"/>
    <w:rsid w:val="00DA0F73"/>
    <w:rsid w:val="00DA0FE3"/>
    <w:rsid w:val="00DA16B1"/>
    <w:rsid w:val="00DA478E"/>
    <w:rsid w:val="00DA4CAA"/>
    <w:rsid w:val="00DA7264"/>
    <w:rsid w:val="00DB0497"/>
    <w:rsid w:val="00DB0A9E"/>
    <w:rsid w:val="00DB126E"/>
    <w:rsid w:val="00DB1AF7"/>
    <w:rsid w:val="00DB2C24"/>
    <w:rsid w:val="00DB2ECE"/>
    <w:rsid w:val="00DB536A"/>
    <w:rsid w:val="00DB59FB"/>
    <w:rsid w:val="00DB5D0A"/>
    <w:rsid w:val="00DB64DD"/>
    <w:rsid w:val="00DB6DCD"/>
    <w:rsid w:val="00DB70B1"/>
    <w:rsid w:val="00DC09F0"/>
    <w:rsid w:val="00DC2326"/>
    <w:rsid w:val="00DC529F"/>
    <w:rsid w:val="00DC52C0"/>
    <w:rsid w:val="00DC63A5"/>
    <w:rsid w:val="00DC72C8"/>
    <w:rsid w:val="00DD248B"/>
    <w:rsid w:val="00DD272F"/>
    <w:rsid w:val="00DD2D2D"/>
    <w:rsid w:val="00DD57D2"/>
    <w:rsid w:val="00DD5993"/>
    <w:rsid w:val="00DD6BE2"/>
    <w:rsid w:val="00DD7340"/>
    <w:rsid w:val="00DE01D5"/>
    <w:rsid w:val="00DE0574"/>
    <w:rsid w:val="00DE1C1B"/>
    <w:rsid w:val="00DE2020"/>
    <w:rsid w:val="00DE361F"/>
    <w:rsid w:val="00DE3B4E"/>
    <w:rsid w:val="00DE4141"/>
    <w:rsid w:val="00DE4459"/>
    <w:rsid w:val="00DE4EF2"/>
    <w:rsid w:val="00DE6B8F"/>
    <w:rsid w:val="00DE6BE8"/>
    <w:rsid w:val="00DE76D0"/>
    <w:rsid w:val="00DF0A04"/>
    <w:rsid w:val="00DF0F1A"/>
    <w:rsid w:val="00DF107D"/>
    <w:rsid w:val="00DF128A"/>
    <w:rsid w:val="00DF3042"/>
    <w:rsid w:val="00DF4D26"/>
    <w:rsid w:val="00DF6784"/>
    <w:rsid w:val="00DF75BF"/>
    <w:rsid w:val="00E001FC"/>
    <w:rsid w:val="00E00523"/>
    <w:rsid w:val="00E01365"/>
    <w:rsid w:val="00E075CC"/>
    <w:rsid w:val="00E075EA"/>
    <w:rsid w:val="00E07634"/>
    <w:rsid w:val="00E11B85"/>
    <w:rsid w:val="00E11D4D"/>
    <w:rsid w:val="00E11D9C"/>
    <w:rsid w:val="00E12486"/>
    <w:rsid w:val="00E138F4"/>
    <w:rsid w:val="00E20AE8"/>
    <w:rsid w:val="00E22CDA"/>
    <w:rsid w:val="00E22F44"/>
    <w:rsid w:val="00E23ACC"/>
    <w:rsid w:val="00E24F6F"/>
    <w:rsid w:val="00E27625"/>
    <w:rsid w:val="00E30609"/>
    <w:rsid w:val="00E32FC2"/>
    <w:rsid w:val="00E332D4"/>
    <w:rsid w:val="00E334E1"/>
    <w:rsid w:val="00E35EBB"/>
    <w:rsid w:val="00E3646A"/>
    <w:rsid w:val="00E41C38"/>
    <w:rsid w:val="00E41E1E"/>
    <w:rsid w:val="00E422A2"/>
    <w:rsid w:val="00E4254F"/>
    <w:rsid w:val="00E428DD"/>
    <w:rsid w:val="00E42910"/>
    <w:rsid w:val="00E44A00"/>
    <w:rsid w:val="00E44D28"/>
    <w:rsid w:val="00E4578B"/>
    <w:rsid w:val="00E46490"/>
    <w:rsid w:val="00E47093"/>
    <w:rsid w:val="00E47111"/>
    <w:rsid w:val="00E50C0E"/>
    <w:rsid w:val="00E51260"/>
    <w:rsid w:val="00E51D54"/>
    <w:rsid w:val="00E51EFB"/>
    <w:rsid w:val="00E54FB8"/>
    <w:rsid w:val="00E56A5F"/>
    <w:rsid w:val="00E56CAD"/>
    <w:rsid w:val="00E575CD"/>
    <w:rsid w:val="00E57CA6"/>
    <w:rsid w:val="00E57CD2"/>
    <w:rsid w:val="00E60AA6"/>
    <w:rsid w:val="00E613F2"/>
    <w:rsid w:val="00E62840"/>
    <w:rsid w:val="00E62D93"/>
    <w:rsid w:val="00E63960"/>
    <w:rsid w:val="00E63FF9"/>
    <w:rsid w:val="00E6509A"/>
    <w:rsid w:val="00E65BA5"/>
    <w:rsid w:val="00E661CF"/>
    <w:rsid w:val="00E669D4"/>
    <w:rsid w:val="00E679DA"/>
    <w:rsid w:val="00E712A5"/>
    <w:rsid w:val="00E7174C"/>
    <w:rsid w:val="00E74478"/>
    <w:rsid w:val="00E75128"/>
    <w:rsid w:val="00E76E28"/>
    <w:rsid w:val="00E8013A"/>
    <w:rsid w:val="00E80598"/>
    <w:rsid w:val="00E810A4"/>
    <w:rsid w:val="00E82819"/>
    <w:rsid w:val="00E83F09"/>
    <w:rsid w:val="00E83FB6"/>
    <w:rsid w:val="00E84144"/>
    <w:rsid w:val="00E8471C"/>
    <w:rsid w:val="00E8550A"/>
    <w:rsid w:val="00E85E92"/>
    <w:rsid w:val="00E87721"/>
    <w:rsid w:val="00E90AFD"/>
    <w:rsid w:val="00E92470"/>
    <w:rsid w:val="00E924D5"/>
    <w:rsid w:val="00E92676"/>
    <w:rsid w:val="00E92A24"/>
    <w:rsid w:val="00E93518"/>
    <w:rsid w:val="00E96354"/>
    <w:rsid w:val="00E96924"/>
    <w:rsid w:val="00E975C0"/>
    <w:rsid w:val="00E97E17"/>
    <w:rsid w:val="00EA01F5"/>
    <w:rsid w:val="00EA04C8"/>
    <w:rsid w:val="00EA0FFE"/>
    <w:rsid w:val="00EA1204"/>
    <w:rsid w:val="00EA17F9"/>
    <w:rsid w:val="00EA244D"/>
    <w:rsid w:val="00EA26DC"/>
    <w:rsid w:val="00EA3543"/>
    <w:rsid w:val="00EA370E"/>
    <w:rsid w:val="00EA60CB"/>
    <w:rsid w:val="00EA6877"/>
    <w:rsid w:val="00EA6BF6"/>
    <w:rsid w:val="00EB0DF9"/>
    <w:rsid w:val="00EB17B4"/>
    <w:rsid w:val="00EB1878"/>
    <w:rsid w:val="00EB3167"/>
    <w:rsid w:val="00EB31E4"/>
    <w:rsid w:val="00EB352C"/>
    <w:rsid w:val="00EB3C54"/>
    <w:rsid w:val="00EB4CBE"/>
    <w:rsid w:val="00EB56A7"/>
    <w:rsid w:val="00EC01E7"/>
    <w:rsid w:val="00EC1206"/>
    <w:rsid w:val="00EC1425"/>
    <w:rsid w:val="00EC1857"/>
    <w:rsid w:val="00EC2518"/>
    <w:rsid w:val="00EC264D"/>
    <w:rsid w:val="00EC2FE2"/>
    <w:rsid w:val="00EC4B1F"/>
    <w:rsid w:val="00EC4F75"/>
    <w:rsid w:val="00EC5A1B"/>
    <w:rsid w:val="00EC6103"/>
    <w:rsid w:val="00EC7AE0"/>
    <w:rsid w:val="00ED0D76"/>
    <w:rsid w:val="00ED263D"/>
    <w:rsid w:val="00ED2F07"/>
    <w:rsid w:val="00ED2FFB"/>
    <w:rsid w:val="00ED51A4"/>
    <w:rsid w:val="00ED573B"/>
    <w:rsid w:val="00ED604C"/>
    <w:rsid w:val="00ED7E19"/>
    <w:rsid w:val="00EE210F"/>
    <w:rsid w:val="00EE2A45"/>
    <w:rsid w:val="00EE347D"/>
    <w:rsid w:val="00EE364E"/>
    <w:rsid w:val="00EE6FEE"/>
    <w:rsid w:val="00EE7C40"/>
    <w:rsid w:val="00EF02D3"/>
    <w:rsid w:val="00EF10B2"/>
    <w:rsid w:val="00EF43DF"/>
    <w:rsid w:val="00EF55CD"/>
    <w:rsid w:val="00EF582B"/>
    <w:rsid w:val="00EF7504"/>
    <w:rsid w:val="00EF7565"/>
    <w:rsid w:val="00F016E6"/>
    <w:rsid w:val="00F03492"/>
    <w:rsid w:val="00F036C3"/>
    <w:rsid w:val="00F046AD"/>
    <w:rsid w:val="00F04A92"/>
    <w:rsid w:val="00F05079"/>
    <w:rsid w:val="00F05FF3"/>
    <w:rsid w:val="00F06372"/>
    <w:rsid w:val="00F07556"/>
    <w:rsid w:val="00F07E01"/>
    <w:rsid w:val="00F108E4"/>
    <w:rsid w:val="00F11F7B"/>
    <w:rsid w:val="00F12455"/>
    <w:rsid w:val="00F13B28"/>
    <w:rsid w:val="00F15707"/>
    <w:rsid w:val="00F1571C"/>
    <w:rsid w:val="00F162B1"/>
    <w:rsid w:val="00F168CE"/>
    <w:rsid w:val="00F17958"/>
    <w:rsid w:val="00F17D37"/>
    <w:rsid w:val="00F20BDE"/>
    <w:rsid w:val="00F2285D"/>
    <w:rsid w:val="00F24247"/>
    <w:rsid w:val="00F24333"/>
    <w:rsid w:val="00F25601"/>
    <w:rsid w:val="00F26071"/>
    <w:rsid w:val="00F2608D"/>
    <w:rsid w:val="00F265A1"/>
    <w:rsid w:val="00F26ADF"/>
    <w:rsid w:val="00F27102"/>
    <w:rsid w:val="00F31D5F"/>
    <w:rsid w:val="00F32463"/>
    <w:rsid w:val="00F349D6"/>
    <w:rsid w:val="00F34B69"/>
    <w:rsid w:val="00F34EA0"/>
    <w:rsid w:val="00F351FD"/>
    <w:rsid w:val="00F4092A"/>
    <w:rsid w:val="00F4167E"/>
    <w:rsid w:val="00F41D76"/>
    <w:rsid w:val="00F4344D"/>
    <w:rsid w:val="00F4440B"/>
    <w:rsid w:val="00F471B8"/>
    <w:rsid w:val="00F50396"/>
    <w:rsid w:val="00F5177A"/>
    <w:rsid w:val="00F51A59"/>
    <w:rsid w:val="00F53CF0"/>
    <w:rsid w:val="00F54F07"/>
    <w:rsid w:val="00F56820"/>
    <w:rsid w:val="00F576FA"/>
    <w:rsid w:val="00F57E55"/>
    <w:rsid w:val="00F639E0"/>
    <w:rsid w:val="00F64ADC"/>
    <w:rsid w:val="00F71CD9"/>
    <w:rsid w:val="00F720B8"/>
    <w:rsid w:val="00F734B5"/>
    <w:rsid w:val="00F74D45"/>
    <w:rsid w:val="00F74D6E"/>
    <w:rsid w:val="00F75529"/>
    <w:rsid w:val="00F767A2"/>
    <w:rsid w:val="00F77752"/>
    <w:rsid w:val="00F77CB4"/>
    <w:rsid w:val="00F8263B"/>
    <w:rsid w:val="00F82D3E"/>
    <w:rsid w:val="00F84B2F"/>
    <w:rsid w:val="00F8525F"/>
    <w:rsid w:val="00F85356"/>
    <w:rsid w:val="00F86B28"/>
    <w:rsid w:val="00F86D18"/>
    <w:rsid w:val="00F87982"/>
    <w:rsid w:val="00F90087"/>
    <w:rsid w:val="00F9058D"/>
    <w:rsid w:val="00F90D9C"/>
    <w:rsid w:val="00F92191"/>
    <w:rsid w:val="00F933E5"/>
    <w:rsid w:val="00F93F8B"/>
    <w:rsid w:val="00F942DF"/>
    <w:rsid w:val="00F947C3"/>
    <w:rsid w:val="00F94E61"/>
    <w:rsid w:val="00F96A88"/>
    <w:rsid w:val="00F970B5"/>
    <w:rsid w:val="00F972B4"/>
    <w:rsid w:val="00FA0D34"/>
    <w:rsid w:val="00FA1BBB"/>
    <w:rsid w:val="00FA2474"/>
    <w:rsid w:val="00FA2621"/>
    <w:rsid w:val="00FA271C"/>
    <w:rsid w:val="00FA2D7A"/>
    <w:rsid w:val="00FA3A69"/>
    <w:rsid w:val="00FA3DD7"/>
    <w:rsid w:val="00FA4228"/>
    <w:rsid w:val="00FA49A5"/>
    <w:rsid w:val="00FA4CB0"/>
    <w:rsid w:val="00FA59EC"/>
    <w:rsid w:val="00FA5F28"/>
    <w:rsid w:val="00FA63F8"/>
    <w:rsid w:val="00FA6480"/>
    <w:rsid w:val="00FA7516"/>
    <w:rsid w:val="00FA7FA9"/>
    <w:rsid w:val="00FB075E"/>
    <w:rsid w:val="00FB0AC2"/>
    <w:rsid w:val="00FB277A"/>
    <w:rsid w:val="00FB314D"/>
    <w:rsid w:val="00FB55E2"/>
    <w:rsid w:val="00FB5677"/>
    <w:rsid w:val="00FB56AB"/>
    <w:rsid w:val="00FB7FDD"/>
    <w:rsid w:val="00FC06A7"/>
    <w:rsid w:val="00FC08A9"/>
    <w:rsid w:val="00FC0BD5"/>
    <w:rsid w:val="00FC0DAF"/>
    <w:rsid w:val="00FC1B2D"/>
    <w:rsid w:val="00FC1EF5"/>
    <w:rsid w:val="00FC21F3"/>
    <w:rsid w:val="00FC31B1"/>
    <w:rsid w:val="00FC40BD"/>
    <w:rsid w:val="00FC423A"/>
    <w:rsid w:val="00FC5C98"/>
    <w:rsid w:val="00FD00BD"/>
    <w:rsid w:val="00FD1FFA"/>
    <w:rsid w:val="00FD23D0"/>
    <w:rsid w:val="00FD2B8F"/>
    <w:rsid w:val="00FD33B0"/>
    <w:rsid w:val="00FD3D0B"/>
    <w:rsid w:val="00FD4105"/>
    <w:rsid w:val="00FD4BC0"/>
    <w:rsid w:val="00FD55A1"/>
    <w:rsid w:val="00FD5ED6"/>
    <w:rsid w:val="00FD5F9B"/>
    <w:rsid w:val="00FD6090"/>
    <w:rsid w:val="00FD6CED"/>
    <w:rsid w:val="00FD7343"/>
    <w:rsid w:val="00FD7C65"/>
    <w:rsid w:val="00FE0023"/>
    <w:rsid w:val="00FE0536"/>
    <w:rsid w:val="00FE1212"/>
    <w:rsid w:val="00FE2363"/>
    <w:rsid w:val="00FE24E0"/>
    <w:rsid w:val="00FE2AAA"/>
    <w:rsid w:val="00FE301E"/>
    <w:rsid w:val="00FE49C8"/>
    <w:rsid w:val="00FE572F"/>
    <w:rsid w:val="00FE7373"/>
    <w:rsid w:val="00FE7AA1"/>
    <w:rsid w:val="00FF0665"/>
    <w:rsid w:val="00FF0BCF"/>
    <w:rsid w:val="00FF1D11"/>
    <w:rsid w:val="00FF3292"/>
    <w:rsid w:val="00FF421D"/>
    <w:rsid w:val="00FF43F6"/>
    <w:rsid w:val="00FF4891"/>
    <w:rsid w:val="00FF615C"/>
    <w:rsid w:val="00FF6A3E"/>
    <w:rsid w:val="00FF7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55DE7710-591E-4024-A934-B5B125CF8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6AC1"/>
    <w:pPr>
      <w:spacing w:after="200" w:line="276" w:lineRule="auto"/>
    </w:pPr>
    <w:rPr>
      <w:rFonts w:cs="Calibri"/>
      <w:sz w:val="22"/>
      <w:szCs w:val="22"/>
      <w:lang w:val="en-ZA"/>
    </w:rPr>
  </w:style>
  <w:style w:type="paragraph" w:styleId="Heading1">
    <w:name w:val="heading 1"/>
    <w:basedOn w:val="Normal"/>
    <w:next w:val="Normal"/>
    <w:link w:val="Heading1Char"/>
    <w:uiPriority w:val="99"/>
    <w:qFormat/>
    <w:rsid w:val="00A94F8D"/>
    <w:pPr>
      <w:keepNext/>
      <w:keepLines/>
      <w:spacing w:before="480" w:after="0"/>
      <w:ind w:left="432" w:hanging="432"/>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A94F8D"/>
    <w:pPr>
      <w:keepNext/>
      <w:keepLines/>
      <w:spacing w:before="200" w:after="0"/>
      <w:ind w:left="576" w:hanging="576"/>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A94F8D"/>
    <w:pPr>
      <w:keepNext/>
      <w:keepLines/>
      <w:spacing w:before="200" w:after="0"/>
      <w:ind w:left="720" w:hanging="72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1A4CB2"/>
    <w:pPr>
      <w:keepNext/>
      <w:keepLines/>
      <w:spacing w:before="200" w:after="0"/>
      <w:ind w:left="864" w:hanging="864"/>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1A4CB2"/>
    <w:pPr>
      <w:keepNext/>
      <w:keepLines/>
      <w:spacing w:before="200" w:after="0"/>
      <w:ind w:left="1008" w:hanging="1008"/>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1A4CB2"/>
    <w:pPr>
      <w:keepNext/>
      <w:keepLines/>
      <w:spacing w:before="200" w:after="0"/>
      <w:ind w:left="1152" w:hanging="1152"/>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1A4CB2"/>
    <w:pPr>
      <w:keepNext/>
      <w:keepLines/>
      <w:spacing w:before="200" w:after="0"/>
      <w:ind w:left="1296" w:hanging="1296"/>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1A4CB2"/>
    <w:pPr>
      <w:keepNext/>
      <w:keepLines/>
      <w:spacing w:before="200" w:after="0"/>
      <w:ind w:left="1440" w:hanging="144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1A4CB2"/>
    <w:pPr>
      <w:keepNext/>
      <w:keepLines/>
      <w:spacing w:before="200" w:after="0"/>
      <w:ind w:left="1584" w:hanging="1584"/>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94F8D"/>
    <w:rPr>
      <w:rFonts w:ascii="Cambria" w:eastAsia="Times New Roman" w:hAnsi="Cambria" w:cs="Cambria"/>
      <w:b/>
      <w:bCs/>
      <w:color w:val="365F91"/>
      <w:sz w:val="28"/>
      <w:szCs w:val="28"/>
      <w:lang w:val="en-ZA"/>
    </w:rPr>
  </w:style>
  <w:style w:type="character" w:customStyle="1" w:styleId="Heading2Char">
    <w:name w:val="Heading 2 Char"/>
    <w:basedOn w:val="DefaultParagraphFont"/>
    <w:link w:val="Heading2"/>
    <w:uiPriority w:val="99"/>
    <w:locked/>
    <w:rsid w:val="00A94F8D"/>
    <w:rPr>
      <w:rFonts w:ascii="Cambria" w:eastAsia="Times New Roman" w:hAnsi="Cambria" w:cs="Cambria"/>
      <w:b/>
      <w:bCs/>
      <w:color w:val="4F81BD"/>
      <w:sz w:val="26"/>
      <w:szCs w:val="26"/>
      <w:lang w:val="en-ZA"/>
    </w:rPr>
  </w:style>
  <w:style w:type="character" w:customStyle="1" w:styleId="Heading3Char">
    <w:name w:val="Heading 3 Char"/>
    <w:basedOn w:val="DefaultParagraphFont"/>
    <w:link w:val="Heading3"/>
    <w:uiPriority w:val="99"/>
    <w:locked/>
    <w:rsid w:val="00A94F8D"/>
    <w:rPr>
      <w:rFonts w:ascii="Cambria" w:eastAsia="Times New Roman" w:hAnsi="Cambria" w:cs="Cambria"/>
      <w:b/>
      <w:bCs/>
      <w:color w:val="4F81BD"/>
      <w:sz w:val="22"/>
      <w:szCs w:val="22"/>
      <w:lang w:val="en-ZA"/>
    </w:rPr>
  </w:style>
  <w:style w:type="character" w:customStyle="1" w:styleId="Heading4Char">
    <w:name w:val="Heading 4 Char"/>
    <w:basedOn w:val="DefaultParagraphFont"/>
    <w:link w:val="Heading4"/>
    <w:uiPriority w:val="99"/>
    <w:locked/>
    <w:rsid w:val="001A4CB2"/>
    <w:rPr>
      <w:rFonts w:ascii="Cambria" w:eastAsia="Times New Roman" w:hAnsi="Cambria" w:cs="Cambria"/>
      <w:b/>
      <w:bCs/>
      <w:i/>
      <w:iCs/>
      <w:color w:val="4F81BD"/>
      <w:sz w:val="22"/>
      <w:szCs w:val="22"/>
      <w:lang w:val="en-ZA"/>
    </w:rPr>
  </w:style>
  <w:style w:type="character" w:customStyle="1" w:styleId="Heading5Char">
    <w:name w:val="Heading 5 Char"/>
    <w:basedOn w:val="DefaultParagraphFont"/>
    <w:link w:val="Heading5"/>
    <w:uiPriority w:val="99"/>
    <w:locked/>
    <w:rsid w:val="001A4CB2"/>
    <w:rPr>
      <w:rFonts w:ascii="Cambria" w:eastAsia="Times New Roman" w:hAnsi="Cambria" w:cs="Cambria"/>
      <w:color w:val="243F60"/>
      <w:sz w:val="22"/>
      <w:szCs w:val="22"/>
      <w:lang w:val="en-ZA"/>
    </w:rPr>
  </w:style>
  <w:style w:type="character" w:customStyle="1" w:styleId="Heading6Char">
    <w:name w:val="Heading 6 Char"/>
    <w:basedOn w:val="DefaultParagraphFont"/>
    <w:link w:val="Heading6"/>
    <w:uiPriority w:val="99"/>
    <w:locked/>
    <w:rsid w:val="001A4CB2"/>
    <w:rPr>
      <w:rFonts w:ascii="Cambria" w:eastAsia="Times New Roman" w:hAnsi="Cambria" w:cs="Cambria"/>
      <w:i/>
      <w:iCs/>
      <w:color w:val="243F60"/>
      <w:sz w:val="22"/>
      <w:szCs w:val="22"/>
      <w:lang w:val="en-ZA"/>
    </w:rPr>
  </w:style>
  <w:style w:type="character" w:customStyle="1" w:styleId="Heading7Char">
    <w:name w:val="Heading 7 Char"/>
    <w:basedOn w:val="DefaultParagraphFont"/>
    <w:link w:val="Heading7"/>
    <w:uiPriority w:val="99"/>
    <w:locked/>
    <w:rsid w:val="001A4CB2"/>
    <w:rPr>
      <w:rFonts w:ascii="Cambria" w:eastAsia="Times New Roman" w:hAnsi="Cambria" w:cs="Cambria"/>
      <w:i/>
      <w:iCs/>
      <w:color w:val="404040"/>
      <w:sz w:val="22"/>
      <w:szCs w:val="22"/>
      <w:lang w:val="en-ZA"/>
    </w:rPr>
  </w:style>
  <w:style w:type="character" w:customStyle="1" w:styleId="Heading8Char">
    <w:name w:val="Heading 8 Char"/>
    <w:basedOn w:val="DefaultParagraphFont"/>
    <w:link w:val="Heading8"/>
    <w:uiPriority w:val="99"/>
    <w:locked/>
    <w:rsid w:val="001A4CB2"/>
    <w:rPr>
      <w:rFonts w:ascii="Cambria" w:eastAsia="Times New Roman" w:hAnsi="Cambria" w:cs="Cambria"/>
      <w:color w:val="404040"/>
      <w:lang w:val="en-ZA"/>
    </w:rPr>
  </w:style>
  <w:style w:type="character" w:customStyle="1" w:styleId="Heading9Char">
    <w:name w:val="Heading 9 Char"/>
    <w:basedOn w:val="DefaultParagraphFont"/>
    <w:link w:val="Heading9"/>
    <w:uiPriority w:val="99"/>
    <w:locked/>
    <w:rsid w:val="001A4CB2"/>
    <w:rPr>
      <w:rFonts w:ascii="Cambria" w:eastAsia="Times New Roman" w:hAnsi="Cambria" w:cs="Cambria"/>
      <w:i/>
      <w:iCs/>
      <w:color w:val="404040"/>
      <w:lang w:val="en-ZA"/>
    </w:rPr>
  </w:style>
  <w:style w:type="paragraph" w:styleId="ListParagraph">
    <w:name w:val="List Paragraph"/>
    <w:basedOn w:val="Normal"/>
    <w:link w:val="ListParagraphChar"/>
    <w:uiPriority w:val="34"/>
    <w:qFormat/>
    <w:rsid w:val="00A94F8D"/>
    <w:pPr>
      <w:ind w:left="720"/>
    </w:pPr>
  </w:style>
  <w:style w:type="paragraph" w:customStyle="1" w:styleId="Arial">
    <w:name w:val="Arial"/>
    <w:basedOn w:val="Normal"/>
    <w:uiPriority w:val="99"/>
    <w:rsid w:val="00AE5A57"/>
    <w:pPr>
      <w:spacing w:after="0" w:line="240" w:lineRule="auto"/>
      <w:jc w:val="both"/>
    </w:pPr>
    <w:rPr>
      <w:rFonts w:ascii="Times New Roman" w:eastAsia="Times New Roman" w:hAnsi="Times New Roman" w:cs="Times New Roman"/>
      <w:sz w:val="24"/>
      <w:szCs w:val="24"/>
      <w:lang w:val="en-GB"/>
    </w:rPr>
  </w:style>
  <w:style w:type="paragraph" w:styleId="TOCHeading">
    <w:name w:val="TOC Heading"/>
    <w:basedOn w:val="Heading1"/>
    <w:next w:val="Normal"/>
    <w:uiPriority w:val="99"/>
    <w:qFormat/>
    <w:rsid w:val="00353F34"/>
    <w:pPr>
      <w:outlineLvl w:val="9"/>
    </w:pPr>
  </w:style>
  <w:style w:type="paragraph" w:styleId="TOC1">
    <w:name w:val="toc 1"/>
    <w:basedOn w:val="Normal"/>
    <w:next w:val="Normal"/>
    <w:autoRedefine/>
    <w:uiPriority w:val="39"/>
    <w:rsid w:val="00353F34"/>
    <w:pPr>
      <w:spacing w:before="120" w:after="120"/>
    </w:pPr>
    <w:rPr>
      <w:b/>
      <w:bCs/>
      <w:caps/>
      <w:sz w:val="20"/>
      <w:szCs w:val="20"/>
    </w:rPr>
  </w:style>
  <w:style w:type="paragraph" w:styleId="TOC2">
    <w:name w:val="toc 2"/>
    <w:basedOn w:val="Normal"/>
    <w:next w:val="Normal"/>
    <w:autoRedefine/>
    <w:uiPriority w:val="39"/>
    <w:rsid w:val="00353F34"/>
    <w:pPr>
      <w:spacing w:after="0"/>
      <w:ind w:left="220"/>
    </w:pPr>
    <w:rPr>
      <w:smallCaps/>
      <w:sz w:val="20"/>
      <w:szCs w:val="20"/>
    </w:rPr>
  </w:style>
  <w:style w:type="character" w:styleId="Hyperlink">
    <w:name w:val="Hyperlink"/>
    <w:basedOn w:val="DefaultParagraphFont"/>
    <w:uiPriority w:val="99"/>
    <w:rsid w:val="00353F34"/>
    <w:rPr>
      <w:color w:val="0000FF"/>
      <w:u w:val="single"/>
    </w:rPr>
  </w:style>
  <w:style w:type="paragraph" w:styleId="BalloonText">
    <w:name w:val="Balloon Text"/>
    <w:basedOn w:val="Normal"/>
    <w:link w:val="BalloonTextChar"/>
    <w:uiPriority w:val="99"/>
    <w:semiHidden/>
    <w:rsid w:val="00353F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53F34"/>
    <w:rPr>
      <w:rFonts w:ascii="Tahoma" w:hAnsi="Tahoma" w:cs="Tahoma"/>
      <w:sz w:val="16"/>
      <w:szCs w:val="16"/>
    </w:rPr>
  </w:style>
  <w:style w:type="paragraph" w:customStyle="1" w:styleId="Paragraph">
    <w:name w:val="Paragraph"/>
    <w:basedOn w:val="Normal"/>
    <w:uiPriority w:val="99"/>
    <w:rsid w:val="00BB46D6"/>
    <w:pPr>
      <w:tabs>
        <w:tab w:val="left" w:pos="284"/>
        <w:tab w:val="left" w:pos="567"/>
        <w:tab w:val="left" w:pos="851"/>
      </w:tabs>
      <w:spacing w:after="160" w:line="260" w:lineRule="atLeast"/>
      <w:jc w:val="both"/>
    </w:pPr>
    <w:rPr>
      <w:rFonts w:ascii="Times New Roman" w:eastAsia="Times New Roman" w:hAnsi="Times New Roman" w:cs="Times New Roman"/>
      <w:lang w:val="en-GB"/>
    </w:rPr>
  </w:style>
  <w:style w:type="paragraph" w:customStyle="1" w:styleId="FinalBullet">
    <w:name w:val="Final Bullet"/>
    <w:basedOn w:val="ListBullet"/>
    <w:uiPriority w:val="99"/>
    <w:rsid w:val="00BB46D6"/>
    <w:pPr>
      <w:tabs>
        <w:tab w:val="left" w:pos="357"/>
      </w:tabs>
      <w:spacing w:after="160"/>
    </w:pPr>
    <w:rPr>
      <w:lang w:val="en-GB"/>
    </w:rPr>
  </w:style>
  <w:style w:type="paragraph" w:styleId="ListBullet">
    <w:name w:val="List Bullet"/>
    <w:basedOn w:val="Normal"/>
    <w:autoRedefine/>
    <w:uiPriority w:val="99"/>
    <w:rsid w:val="002152F6"/>
    <w:pPr>
      <w:spacing w:after="0" w:line="240" w:lineRule="auto"/>
      <w:ind w:left="720" w:hanging="720"/>
      <w:jc w:val="both"/>
    </w:pPr>
    <w:rPr>
      <w:rFonts w:ascii="Times New Roman" w:eastAsia="Times New Roman" w:hAnsi="Times New Roman" w:cs="Times New Roman"/>
    </w:rPr>
  </w:style>
  <w:style w:type="paragraph" w:styleId="BodyTextIndent">
    <w:name w:val="Body Text Indent"/>
    <w:basedOn w:val="Normal"/>
    <w:link w:val="BodyTextIndentChar"/>
    <w:rsid w:val="00AC0578"/>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locked/>
    <w:rsid w:val="00AC0578"/>
    <w:rPr>
      <w:rFonts w:ascii="Times New Roman" w:hAnsi="Times New Roman" w:cs="Times New Roman"/>
      <w:sz w:val="24"/>
      <w:szCs w:val="24"/>
      <w:lang w:val="en-ZA"/>
    </w:rPr>
  </w:style>
  <w:style w:type="paragraph" w:styleId="NormalWeb">
    <w:name w:val="Normal (Web)"/>
    <w:basedOn w:val="Normal"/>
    <w:uiPriority w:val="99"/>
    <w:rsid w:val="00AC0578"/>
    <w:pPr>
      <w:spacing w:before="100" w:beforeAutospacing="1" w:after="100" w:afterAutospacing="1" w:line="240" w:lineRule="auto"/>
    </w:pPr>
    <w:rPr>
      <w:rFonts w:ascii="Helvetica" w:eastAsia="Times New Roman" w:hAnsi="Helvetica" w:cs="Helvetica"/>
      <w:color w:val="FFFFCC"/>
      <w:sz w:val="20"/>
      <w:szCs w:val="20"/>
    </w:rPr>
  </w:style>
  <w:style w:type="paragraph" w:styleId="FootnoteText">
    <w:name w:val="footnote text"/>
    <w:basedOn w:val="Normal"/>
    <w:link w:val="FootnoteTextChar"/>
    <w:uiPriority w:val="99"/>
    <w:semiHidden/>
    <w:rsid w:val="00AC057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locked/>
    <w:rsid w:val="00AC0578"/>
    <w:rPr>
      <w:rFonts w:ascii="Times New Roman" w:hAnsi="Times New Roman" w:cs="Times New Roman"/>
      <w:sz w:val="20"/>
      <w:szCs w:val="20"/>
    </w:rPr>
  </w:style>
  <w:style w:type="character" w:styleId="FootnoteReference">
    <w:name w:val="footnote reference"/>
    <w:basedOn w:val="DefaultParagraphFont"/>
    <w:uiPriority w:val="99"/>
    <w:semiHidden/>
    <w:rsid w:val="00AC0578"/>
    <w:rPr>
      <w:vertAlign w:val="superscript"/>
    </w:rPr>
  </w:style>
  <w:style w:type="paragraph" w:styleId="Header">
    <w:name w:val="header"/>
    <w:basedOn w:val="Normal"/>
    <w:link w:val="HeaderChar"/>
    <w:uiPriority w:val="99"/>
    <w:rsid w:val="00776217"/>
    <w:pPr>
      <w:tabs>
        <w:tab w:val="center" w:pos="4680"/>
        <w:tab w:val="right" w:pos="9360"/>
      </w:tabs>
      <w:spacing w:after="0" w:line="240" w:lineRule="auto"/>
    </w:pPr>
    <w:rPr>
      <w:u w:val="single"/>
    </w:rPr>
  </w:style>
  <w:style w:type="character" w:customStyle="1" w:styleId="HeaderChar">
    <w:name w:val="Header Char"/>
    <w:basedOn w:val="DefaultParagraphFont"/>
    <w:link w:val="Header"/>
    <w:uiPriority w:val="99"/>
    <w:locked/>
    <w:rsid w:val="00776217"/>
    <w:rPr>
      <w:u w:val="single"/>
    </w:rPr>
  </w:style>
  <w:style w:type="paragraph" w:styleId="Footer">
    <w:name w:val="footer"/>
    <w:basedOn w:val="Normal"/>
    <w:link w:val="FooterChar"/>
    <w:uiPriority w:val="99"/>
    <w:rsid w:val="00241D9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241D9D"/>
  </w:style>
  <w:style w:type="paragraph" w:styleId="BodyText">
    <w:name w:val="Body Text"/>
    <w:basedOn w:val="Normal"/>
    <w:link w:val="BodyTextChar"/>
    <w:uiPriority w:val="99"/>
    <w:rsid w:val="00653A3E"/>
    <w:pPr>
      <w:spacing w:after="120"/>
    </w:pPr>
  </w:style>
  <w:style w:type="character" w:customStyle="1" w:styleId="BodyTextChar">
    <w:name w:val="Body Text Char"/>
    <w:basedOn w:val="DefaultParagraphFont"/>
    <w:link w:val="BodyText"/>
    <w:uiPriority w:val="99"/>
    <w:locked/>
    <w:rsid w:val="00653A3E"/>
  </w:style>
  <w:style w:type="paragraph" w:styleId="Subtitle">
    <w:name w:val="Subtitle"/>
    <w:basedOn w:val="Title"/>
    <w:next w:val="BodyText"/>
    <w:link w:val="SubtitleChar"/>
    <w:uiPriority w:val="99"/>
    <w:qFormat/>
    <w:rsid w:val="00653A3E"/>
    <w:pPr>
      <w:keepNext/>
      <w:keepLines/>
      <w:pBdr>
        <w:bottom w:val="none" w:sz="0" w:space="0" w:color="auto"/>
      </w:pBdr>
      <w:suppressAutoHyphens/>
      <w:spacing w:before="60" w:after="120" w:line="340" w:lineRule="atLeast"/>
      <w:jc w:val="both"/>
    </w:pPr>
    <w:rPr>
      <w:rFonts w:ascii="Arial" w:hAnsi="Arial" w:cs="Arial"/>
      <w:color w:val="auto"/>
      <w:spacing w:val="-16"/>
      <w:kern w:val="1"/>
      <w:sz w:val="32"/>
      <w:szCs w:val="32"/>
      <w:lang w:val="en-GB" w:eastAsia="ar-SA"/>
    </w:rPr>
  </w:style>
  <w:style w:type="character" w:customStyle="1" w:styleId="SubtitleChar">
    <w:name w:val="Subtitle Char"/>
    <w:basedOn w:val="DefaultParagraphFont"/>
    <w:link w:val="Subtitle"/>
    <w:uiPriority w:val="99"/>
    <w:locked/>
    <w:rsid w:val="00653A3E"/>
    <w:rPr>
      <w:rFonts w:ascii="Arial" w:hAnsi="Arial" w:cs="Arial"/>
      <w:spacing w:val="-16"/>
      <w:kern w:val="1"/>
      <w:sz w:val="32"/>
      <w:szCs w:val="32"/>
      <w:lang w:val="en-GB" w:eastAsia="ar-SA" w:bidi="ar-SA"/>
    </w:rPr>
  </w:style>
  <w:style w:type="paragraph" w:customStyle="1" w:styleId="TitleCover">
    <w:name w:val="Title Cover"/>
    <w:basedOn w:val="Normal"/>
    <w:next w:val="Normal"/>
    <w:uiPriority w:val="99"/>
    <w:rsid w:val="00653A3E"/>
    <w:pPr>
      <w:keepNext/>
      <w:keepLines/>
      <w:pBdr>
        <w:top w:val="single" w:sz="40" w:space="31" w:color="000000"/>
      </w:pBdr>
      <w:tabs>
        <w:tab w:val="left" w:pos="-1680"/>
      </w:tabs>
      <w:suppressAutoHyphens/>
      <w:spacing w:before="240" w:after="500" w:line="640" w:lineRule="exact"/>
      <w:ind w:left="-840" w:right="-840"/>
      <w:jc w:val="both"/>
    </w:pPr>
    <w:rPr>
      <w:rFonts w:ascii="Arial Black" w:eastAsia="Times New Roman" w:hAnsi="Arial Black" w:cs="Arial Black"/>
      <w:b/>
      <w:bCs/>
      <w:spacing w:val="-48"/>
      <w:kern w:val="1"/>
      <w:sz w:val="64"/>
      <w:szCs w:val="64"/>
      <w:lang w:val="en-GB" w:eastAsia="ar-SA"/>
    </w:rPr>
  </w:style>
  <w:style w:type="paragraph" w:customStyle="1" w:styleId="SubtitleCover">
    <w:name w:val="Subtitle Cover"/>
    <w:basedOn w:val="TitleCover"/>
    <w:next w:val="BodyText"/>
    <w:uiPriority w:val="99"/>
    <w:rsid w:val="00653A3E"/>
    <w:pPr>
      <w:pBdr>
        <w:top w:val="single" w:sz="4" w:space="6" w:color="000000"/>
      </w:pBdr>
      <w:spacing w:before="0" w:after="0" w:line="360" w:lineRule="atLeast"/>
      <w:ind w:left="0" w:right="0"/>
    </w:pPr>
    <w:rPr>
      <w:rFonts w:ascii="Arial" w:hAnsi="Arial" w:cs="Arial"/>
      <w:spacing w:val="-30"/>
      <w:sz w:val="36"/>
      <w:szCs w:val="36"/>
    </w:rPr>
  </w:style>
  <w:style w:type="paragraph" w:styleId="Title">
    <w:name w:val="Title"/>
    <w:basedOn w:val="Normal"/>
    <w:next w:val="Normal"/>
    <w:link w:val="TitleChar"/>
    <w:uiPriority w:val="99"/>
    <w:qFormat/>
    <w:rsid w:val="00653A3E"/>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TitleChar">
    <w:name w:val="Title Char"/>
    <w:basedOn w:val="DefaultParagraphFont"/>
    <w:link w:val="Title"/>
    <w:uiPriority w:val="99"/>
    <w:locked/>
    <w:rsid w:val="00653A3E"/>
    <w:rPr>
      <w:rFonts w:ascii="Cambria" w:hAnsi="Cambria" w:cs="Cambria"/>
      <w:color w:val="17365D"/>
      <w:spacing w:val="5"/>
      <w:kern w:val="28"/>
      <w:sz w:val="52"/>
      <w:szCs w:val="52"/>
    </w:rPr>
  </w:style>
  <w:style w:type="character" w:customStyle="1" w:styleId="FootnoteCharacters">
    <w:name w:val="Footnote Characters"/>
    <w:uiPriority w:val="99"/>
    <w:rsid w:val="00470B8A"/>
    <w:rPr>
      <w:vertAlign w:val="superscript"/>
    </w:rPr>
  </w:style>
  <w:style w:type="character" w:styleId="PageNumber">
    <w:name w:val="page number"/>
    <w:basedOn w:val="DefaultParagraphFont"/>
    <w:uiPriority w:val="99"/>
    <w:rsid w:val="00776217"/>
    <w:rPr>
      <w:rFonts w:ascii="Arial Black" w:hAnsi="Arial Black" w:cs="Arial Black"/>
      <w:spacing w:val="-10"/>
      <w:sz w:val="18"/>
      <w:szCs w:val="18"/>
    </w:rPr>
  </w:style>
  <w:style w:type="paragraph" w:customStyle="1" w:styleId="1AutoList1">
    <w:name w:val="1AutoList1"/>
    <w:uiPriority w:val="99"/>
    <w:rsid w:val="00895C50"/>
    <w:pPr>
      <w:tabs>
        <w:tab w:val="left" w:pos="720"/>
      </w:tabs>
      <w:autoSpaceDE w:val="0"/>
      <w:autoSpaceDN w:val="0"/>
      <w:adjustRightInd w:val="0"/>
      <w:ind w:left="720" w:hanging="720"/>
    </w:pPr>
    <w:rPr>
      <w:rFonts w:ascii="Times New Roman" w:eastAsia="Times New Roman" w:hAnsi="Times New Roman"/>
      <w:lang w:val="en-ZA"/>
    </w:rPr>
  </w:style>
  <w:style w:type="paragraph" w:styleId="TOC3">
    <w:name w:val="toc 3"/>
    <w:basedOn w:val="Normal"/>
    <w:next w:val="Normal"/>
    <w:autoRedefine/>
    <w:uiPriority w:val="99"/>
    <w:semiHidden/>
    <w:rsid w:val="008D6BA7"/>
    <w:pPr>
      <w:spacing w:after="0"/>
      <w:ind w:left="440"/>
    </w:pPr>
    <w:rPr>
      <w:i/>
      <w:iCs/>
      <w:sz w:val="20"/>
      <w:szCs w:val="20"/>
    </w:rPr>
  </w:style>
  <w:style w:type="paragraph" w:styleId="TOC4">
    <w:name w:val="toc 4"/>
    <w:basedOn w:val="Normal"/>
    <w:next w:val="Normal"/>
    <w:autoRedefine/>
    <w:uiPriority w:val="99"/>
    <w:semiHidden/>
    <w:rsid w:val="008D6BA7"/>
    <w:pPr>
      <w:spacing w:after="0"/>
      <w:ind w:left="660"/>
    </w:pPr>
    <w:rPr>
      <w:sz w:val="18"/>
      <w:szCs w:val="18"/>
    </w:rPr>
  </w:style>
  <w:style w:type="paragraph" w:styleId="TOC5">
    <w:name w:val="toc 5"/>
    <w:basedOn w:val="Normal"/>
    <w:next w:val="Normal"/>
    <w:autoRedefine/>
    <w:uiPriority w:val="99"/>
    <w:semiHidden/>
    <w:rsid w:val="008D6BA7"/>
    <w:pPr>
      <w:spacing w:after="0"/>
      <w:ind w:left="880"/>
    </w:pPr>
    <w:rPr>
      <w:sz w:val="18"/>
      <w:szCs w:val="18"/>
    </w:rPr>
  </w:style>
  <w:style w:type="paragraph" w:styleId="TOC6">
    <w:name w:val="toc 6"/>
    <w:basedOn w:val="Normal"/>
    <w:next w:val="Normal"/>
    <w:autoRedefine/>
    <w:uiPriority w:val="99"/>
    <w:semiHidden/>
    <w:rsid w:val="008D6BA7"/>
    <w:pPr>
      <w:spacing w:after="0"/>
      <w:ind w:left="1100"/>
    </w:pPr>
    <w:rPr>
      <w:sz w:val="18"/>
      <w:szCs w:val="18"/>
    </w:rPr>
  </w:style>
  <w:style w:type="paragraph" w:styleId="TOC7">
    <w:name w:val="toc 7"/>
    <w:basedOn w:val="Normal"/>
    <w:next w:val="Normal"/>
    <w:autoRedefine/>
    <w:uiPriority w:val="99"/>
    <w:semiHidden/>
    <w:rsid w:val="008D6BA7"/>
    <w:pPr>
      <w:spacing w:after="0"/>
      <w:ind w:left="1320"/>
    </w:pPr>
    <w:rPr>
      <w:sz w:val="18"/>
      <w:szCs w:val="18"/>
    </w:rPr>
  </w:style>
  <w:style w:type="paragraph" w:styleId="TOC8">
    <w:name w:val="toc 8"/>
    <w:basedOn w:val="Normal"/>
    <w:next w:val="Normal"/>
    <w:autoRedefine/>
    <w:uiPriority w:val="99"/>
    <w:semiHidden/>
    <w:rsid w:val="008D6BA7"/>
    <w:pPr>
      <w:spacing w:after="0"/>
      <w:ind w:left="1540"/>
    </w:pPr>
    <w:rPr>
      <w:sz w:val="18"/>
      <w:szCs w:val="18"/>
    </w:rPr>
  </w:style>
  <w:style w:type="paragraph" w:styleId="TOC9">
    <w:name w:val="toc 9"/>
    <w:basedOn w:val="Normal"/>
    <w:next w:val="Normal"/>
    <w:autoRedefine/>
    <w:uiPriority w:val="99"/>
    <w:semiHidden/>
    <w:rsid w:val="008D6BA7"/>
    <w:pPr>
      <w:spacing w:after="0"/>
      <w:ind w:left="1760"/>
    </w:pPr>
    <w:rPr>
      <w:sz w:val="18"/>
      <w:szCs w:val="18"/>
    </w:rPr>
  </w:style>
  <w:style w:type="paragraph" w:styleId="Caption">
    <w:name w:val="caption"/>
    <w:basedOn w:val="Normal"/>
    <w:next w:val="Normal"/>
    <w:uiPriority w:val="35"/>
    <w:qFormat/>
    <w:rsid w:val="001A5BA6"/>
    <w:pPr>
      <w:spacing w:line="240" w:lineRule="auto"/>
    </w:pPr>
    <w:rPr>
      <w:rFonts w:ascii="Arial" w:hAnsi="Arial" w:cs="Arial"/>
      <w:b/>
      <w:bCs/>
    </w:rPr>
  </w:style>
  <w:style w:type="character" w:styleId="CommentReference">
    <w:name w:val="annotation reference"/>
    <w:basedOn w:val="DefaultParagraphFont"/>
    <w:uiPriority w:val="99"/>
    <w:semiHidden/>
    <w:rsid w:val="00825721"/>
    <w:rPr>
      <w:sz w:val="16"/>
      <w:szCs w:val="16"/>
    </w:rPr>
  </w:style>
  <w:style w:type="paragraph" w:styleId="CommentText">
    <w:name w:val="annotation text"/>
    <w:basedOn w:val="Normal"/>
    <w:link w:val="CommentTextChar"/>
    <w:uiPriority w:val="99"/>
    <w:semiHidden/>
    <w:rsid w:val="00825721"/>
    <w:pPr>
      <w:spacing w:line="240" w:lineRule="auto"/>
    </w:pPr>
    <w:rPr>
      <w:sz w:val="20"/>
      <w:szCs w:val="20"/>
    </w:rPr>
  </w:style>
  <w:style w:type="character" w:customStyle="1" w:styleId="CommentTextChar">
    <w:name w:val="Comment Text Char"/>
    <w:basedOn w:val="DefaultParagraphFont"/>
    <w:link w:val="CommentText"/>
    <w:uiPriority w:val="99"/>
    <w:semiHidden/>
    <w:locked/>
    <w:rsid w:val="00825721"/>
    <w:rPr>
      <w:sz w:val="20"/>
      <w:szCs w:val="20"/>
    </w:rPr>
  </w:style>
  <w:style w:type="paragraph" w:styleId="CommentSubject">
    <w:name w:val="annotation subject"/>
    <w:basedOn w:val="CommentText"/>
    <w:next w:val="CommentText"/>
    <w:link w:val="CommentSubjectChar"/>
    <w:uiPriority w:val="99"/>
    <w:semiHidden/>
    <w:rsid w:val="00825721"/>
    <w:rPr>
      <w:b/>
      <w:bCs/>
    </w:rPr>
  </w:style>
  <w:style w:type="character" w:customStyle="1" w:styleId="CommentSubjectChar">
    <w:name w:val="Comment Subject Char"/>
    <w:basedOn w:val="CommentTextChar"/>
    <w:link w:val="CommentSubject"/>
    <w:uiPriority w:val="99"/>
    <w:semiHidden/>
    <w:locked/>
    <w:rsid w:val="00825721"/>
    <w:rPr>
      <w:b/>
      <w:bCs/>
      <w:sz w:val="20"/>
      <w:szCs w:val="20"/>
    </w:rPr>
  </w:style>
  <w:style w:type="paragraph" w:styleId="TableofFigures">
    <w:name w:val="table of figures"/>
    <w:basedOn w:val="Normal"/>
    <w:next w:val="Normal"/>
    <w:uiPriority w:val="99"/>
    <w:rsid w:val="003E133E"/>
    <w:pPr>
      <w:spacing w:after="0"/>
    </w:pPr>
  </w:style>
  <w:style w:type="paragraph" w:customStyle="1" w:styleId="Default">
    <w:name w:val="Default"/>
    <w:rsid w:val="00FA7FA9"/>
    <w:pPr>
      <w:autoSpaceDE w:val="0"/>
      <w:autoSpaceDN w:val="0"/>
      <w:adjustRightInd w:val="0"/>
    </w:pPr>
    <w:rPr>
      <w:rFonts w:ascii="Arial" w:hAnsi="Arial" w:cs="Arial"/>
      <w:color w:val="000000"/>
      <w:sz w:val="24"/>
      <w:szCs w:val="24"/>
    </w:rPr>
  </w:style>
  <w:style w:type="paragraph" w:styleId="BodyTextIndent3">
    <w:name w:val="Body Text Indent 3"/>
    <w:basedOn w:val="Normal"/>
    <w:link w:val="BodyTextIndent3Char"/>
    <w:uiPriority w:val="99"/>
    <w:locked/>
    <w:rsid w:val="00EF02D3"/>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1A65BB"/>
    <w:rPr>
      <w:sz w:val="16"/>
      <w:szCs w:val="16"/>
      <w:lang w:val="en-ZA"/>
    </w:rPr>
  </w:style>
  <w:style w:type="paragraph" w:customStyle="1" w:styleId="CompanyName">
    <w:name w:val="Company Name"/>
    <w:basedOn w:val="Normal"/>
    <w:uiPriority w:val="99"/>
    <w:rsid w:val="00394CEE"/>
    <w:pPr>
      <w:keepLines/>
      <w:shd w:val="solid" w:color="auto" w:fill="auto"/>
      <w:spacing w:after="0" w:line="320" w:lineRule="exact"/>
    </w:pPr>
    <w:rPr>
      <w:rFonts w:ascii="Arial Black" w:hAnsi="Arial Black" w:cs="Arial Black"/>
      <w:color w:val="FFFFFF"/>
      <w:spacing w:val="-15"/>
      <w:sz w:val="32"/>
      <w:szCs w:val="32"/>
      <w:lang w:val="en-US"/>
    </w:rPr>
  </w:style>
  <w:style w:type="paragraph" w:styleId="BlockText">
    <w:name w:val="Block Text"/>
    <w:basedOn w:val="Normal"/>
    <w:uiPriority w:val="99"/>
    <w:semiHidden/>
    <w:locked/>
    <w:rsid w:val="008A5901"/>
    <w:pPr>
      <w:tabs>
        <w:tab w:val="left" w:pos="360"/>
        <w:tab w:val="left" w:pos="900"/>
        <w:tab w:val="left" w:pos="5130"/>
      </w:tabs>
      <w:spacing w:after="0" w:line="240" w:lineRule="auto"/>
      <w:ind w:left="360" w:right="920"/>
      <w:jc w:val="both"/>
    </w:pPr>
    <w:rPr>
      <w:rFonts w:ascii="Arial Narrow" w:hAnsi="Arial Narrow" w:cs="Arial Narrow"/>
      <w:sz w:val="24"/>
      <w:szCs w:val="24"/>
      <w:lang w:val="en-US"/>
    </w:rPr>
  </w:style>
  <w:style w:type="paragraph" w:styleId="NoSpacing">
    <w:name w:val="No Spacing"/>
    <w:link w:val="NoSpacingChar"/>
    <w:uiPriority w:val="1"/>
    <w:qFormat/>
    <w:rsid w:val="00392F6C"/>
    <w:rPr>
      <w:rFonts w:cs="Calibri"/>
      <w:sz w:val="22"/>
      <w:szCs w:val="22"/>
      <w:lang w:val="en-ZA"/>
    </w:rPr>
  </w:style>
  <w:style w:type="character" w:customStyle="1" w:styleId="NoSpacingChar">
    <w:name w:val="No Spacing Char"/>
    <w:basedOn w:val="DefaultParagraphFont"/>
    <w:link w:val="NoSpacing"/>
    <w:uiPriority w:val="1"/>
    <w:rsid w:val="009F22E2"/>
    <w:rPr>
      <w:rFonts w:cs="Calibri"/>
      <w:sz w:val="22"/>
      <w:szCs w:val="22"/>
      <w:lang w:val="en-ZA" w:eastAsia="en-US" w:bidi="ar-SA"/>
    </w:rPr>
  </w:style>
  <w:style w:type="character" w:customStyle="1" w:styleId="ListParagraphChar">
    <w:name w:val="List Paragraph Char"/>
    <w:basedOn w:val="DefaultParagraphFont"/>
    <w:link w:val="ListParagraph"/>
    <w:uiPriority w:val="34"/>
    <w:rsid w:val="009F22E2"/>
    <w:rPr>
      <w:rFonts w:cs="Calibri"/>
      <w:sz w:val="22"/>
      <w:szCs w:val="22"/>
      <w:lang w:val="en-ZA"/>
    </w:rPr>
  </w:style>
  <w:style w:type="table" w:styleId="TableGrid">
    <w:name w:val="Table Grid"/>
    <w:basedOn w:val="TableNormal"/>
    <w:rsid w:val="00A56E0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locked/>
    <w:rsid w:val="009F39A6"/>
    <w:pPr>
      <w:spacing w:after="120" w:line="480" w:lineRule="auto"/>
      <w:ind w:left="360"/>
    </w:pPr>
  </w:style>
  <w:style w:type="character" w:customStyle="1" w:styleId="BodyTextIndent2Char">
    <w:name w:val="Body Text Indent 2 Char"/>
    <w:basedOn w:val="DefaultParagraphFont"/>
    <w:link w:val="BodyTextIndent2"/>
    <w:uiPriority w:val="99"/>
    <w:semiHidden/>
    <w:rsid w:val="009F39A6"/>
    <w:rPr>
      <w:rFonts w:cs="Calibri"/>
      <w:sz w:val="22"/>
      <w:szCs w:val="22"/>
      <w:lang w:val="en-ZA"/>
    </w:rPr>
  </w:style>
  <w:style w:type="paragraph" w:styleId="IntenseQuote">
    <w:name w:val="Intense Quote"/>
    <w:basedOn w:val="Normal"/>
    <w:next w:val="Normal"/>
    <w:link w:val="IntenseQuoteChar"/>
    <w:uiPriority w:val="30"/>
    <w:qFormat/>
    <w:rsid w:val="00B6777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67775"/>
    <w:rPr>
      <w:rFonts w:cs="Calibri"/>
      <w:i/>
      <w:iCs/>
      <w:color w:val="4F81BD" w:themeColor="accent1"/>
      <w:sz w:val="22"/>
      <w:szCs w:val="22"/>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8034">
      <w:bodyDiv w:val="1"/>
      <w:marLeft w:val="0"/>
      <w:marRight w:val="0"/>
      <w:marTop w:val="0"/>
      <w:marBottom w:val="0"/>
      <w:divBdr>
        <w:top w:val="none" w:sz="0" w:space="0" w:color="auto"/>
        <w:left w:val="none" w:sz="0" w:space="0" w:color="auto"/>
        <w:bottom w:val="none" w:sz="0" w:space="0" w:color="auto"/>
        <w:right w:val="none" w:sz="0" w:space="0" w:color="auto"/>
      </w:divBdr>
    </w:div>
    <w:div w:id="14892391">
      <w:bodyDiv w:val="1"/>
      <w:marLeft w:val="0"/>
      <w:marRight w:val="0"/>
      <w:marTop w:val="0"/>
      <w:marBottom w:val="0"/>
      <w:divBdr>
        <w:top w:val="none" w:sz="0" w:space="0" w:color="auto"/>
        <w:left w:val="none" w:sz="0" w:space="0" w:color="auto"/>
        <w:bottom w:val="none" w:sz="0" w:space="0" w:color="auto"/>
        <w:right w:val="none" w:sz="0" w:space="0" w:color="auto"/>
      </w:divBdr>
    </w:div>
    <w:div w:id="20132130">
      <w:bodyDiv w:val="1"/>
      <w:marLeft w:val="0"/>
      <w:marRight w:val="0"/>
      <w:marTop w:val="0"/>
      <w:marBottom w:val="0"/>
      <w:divBdr>
        <w:top w:val="none" w:sz="0" w:space="0" w:color="auto"/>
        <w:left w:val="none" w:sz="0" w:space="0" w:color="auto"/>
        <w:bottom w:val="none" w:sz="0" w:space="0" w:color="auto"/>
        <w:right w:val="none" w:sz="0" w:space="0" w:color="auto"/>
      </w:divBdr>
    </w:div>
    <w:div w:id="20472487">
      <w:bodyDiv w:val="1"/>
      <w:marLeft w:val="0"/>
      <w:marRight w:val="0"/>
      <w:marTop w:val="0"/>
      <w:marBottom w:val="0"/>
      <w:divBdr>
        <w:top w:val="none" w:sz="0" w:space="0" w:color="auto"/>
        <w:left w:val="none" w:sz="0" w:space="0" w:color="auto"/>
        <w:bottom w:val="none" w:sz="0" w:space="0" w:color="auto"/>
        <w:right w:val="none" w:sz="0" w:space="0" w:color="auto"/>
      </w:divBdr>
    </w:div>
    <w:div w:id="47455148">
      <w:bodyDiv w:val="1"/>
      <w:marLeft w:val="0"/>
      <w:marRight w:val="0"/>
      <w:marTop w:val="0"/>
      <w:marBottom w:val="0"/>
      <w:divBdr>
        <w:top w:val="none" w:sz="0" w:space="0" w:color="auto"/>
        <w:left w:val="none" w:sz="0" w:space="0" w:color="auto"/>
        <w:bottom w:val="none" w:sz="0" w:space="0" w:color="auto"/>
        <w:right w:val="none" w:sz="0" w:space="0" w:color="auto"/>
      </w:divBdr>
    </w:div>
    <w:div w:id="48574263">
      <w:bodyDiv w:val="1"/>
      <w:marLeft w:val="0"/>
      <w:marRight w:val="0"/>
      <w:marTop w:val="0"/>
      <w:marBottom w:val="0"/>
      <w:divBdr>
        <w:top w:val="none" w:sz="0" w:space="0" w:color="auto"/>
        <w:left w:val="none" w:sz="0" w:space="0" w:color="auto"/>
        <w:bottom w:val="none" w:sz="0" w:space="0" w:color="auto"/>
        <w:right w:val="none" w:sz="0" w:space="0" w:color="auto"/>
      </w:divBdr>
    </w:div>
    <w:div w:id="86507642">
      <w:bodyDiv w:val="1"/>
      <w:marLeft w:val="0"/>
      <w:marRight w:val="0"/>
      <w:marTop w:val="0"/>
      <w:marBottom w:val="0"/>
      <w:divBdr>
        <w:top w:val="none" w:sz="0" w:space="0" w:color="auto"/>
        <w:left w:val="none" w:sz="0" w:space="0" w:color="auto"/>
        <w:bottom w:val="none" w:sz="0" w:space="0" w:color="auto"/>
        <w:right w:val="none" w:sz="0" w:space="0" w:color="auto"/>
      </w:divBdr>
    </w:div>
    <w:div w:id="91053766">
      <w:bodyDiv w:val="1"/>
      <w:marLeft w:val="0"/>
      <w:marRight w:val="0"/>
      <w:marTop w:val="0"/>
      <w:marBottom w:val="0"/>
      <w:divBdr>
        <w:top w:val="none" w:sz="0" w:space="0" w:color="auto"/>
        <w:left w:val="none" w:sz="0" w:space="0" w:color="auto"/>
        <w:bottom w:val="none" w:sz="0" w:space="0" w:color="auto"/>
        <w:right w:val="none" w:sz="0" w:space="0" w:color="auto"/>
      </w:divBdr>
    </w:div>
    <w:div w:id="93671616">
      <w:bodyDiv w:val="1"/>
      <w:marLeft w:val="0"/>
      <w:marRight w:val="0"/>
      <w:marTop w:val="0"/>
      <w:marBottom w:val="0"/>
      <w:divBdr>
        <w:top w:val="none" w:sz="0" w:space="0" w:color="auto"/>
        <w:left w:val="none" w:sz="0" w:space="0" w:color="auto"/>
        <w:bottom w:val="none" w:sz="0" w:space="0" w:color="auto"/>
        <w:right w:val="none" w:sz="0" w:space="0" w:color="auto"/>
      </w:divBdr>
    </w:div>
    <w:div w:id="105857632">
      <w:bodyDiv w:val="1"/>
      <w:marLeft w:val="0"/>
      <w:marRight w:val="0"/>
      <w:marTop w:val="0"/>
      <w:marBottom w:val="0"/>
      <w:divBdr>
        <w:top w:val="none" w:sz="0" w:space="0" w:color="auto"/>
        <w:left w:val="none" w:sz="0" w:space="0" w:color="auto"/>
        <w:bottom w:val="none" w:sz="0" w:space="0" w:color="auto"/>
        <w:right w:val="none" w:sz="0" w:space="0" w:color="auto"/>
      </w:divBdr>
    </w:div>
    <w:div w:id="140657632">
      <w:bodyDiv w:val="1"/>
      <w:marLeft w:val="0"/>
      <w:marRight w:val="0"/>
      <w:marTop w:val="0"/>
      <w:marBottom w:val="0"/>
      <w:divBdr>
        <w:top w:val="none" w:sz="0" w:space="0" w:color="auto"/>
        <w:left w:val="none" w:sz="0" w:space="0" w:color="auto"/>
        <w:bottom w:val="none" w:sz="0" w:space="0" w:color="auto"/>
        <w:right w:val="none" w:sz="0" w:space="0" w:color="auto"/>
      </w:divBdr>
    </w:div>
    <w:div w:id="151652409">
      <w:bodyDiv w:val="1"/>
      <w:marLeft w:val="0"/>
      <w:marRight w:val="0"/>
      <w:marTop w:val="0"/>
      <w:marBottom w:val="0"/>
      <w:divBdr>
        <w:top w:val="none" w:sz="0" w:space="0" w:color="auto"/>
        <w:left w:val="none" w:sz="0" w:space="0" w:color="auto"/>
        <w:bottom w:val="none" w:sz="0" w:space="0" w:color="auto"/>
        <w:right w:val="none" w:sz="0" w:space="0" w:color="auto"/>
      </w:divBdr>
    </w:div>
    <w:div w:id="161238277">
      <w:bodyDiv w:val="1"/>
      <w:marLeft w:val="0"/>
      <w:marRight w:val="0"/>
      <w:marTop w:val="0"/>
      <w:marBottom w:val="0"/>
      <w:divBdr>
        <w:top w:val="none" w:sz="0" w:space="0" w:color="auto"/>
        <w:left w:val="none" w:sz="0" w:space="0" w:color="auto"/>
        <w:bottom w:val="none" w:sz="0" w:space="0" w:color="auto"/>
        <w:right w:val="none" w:sz="0" w:space="0" w:color="auto"/>
      </w:divBdr>
    </w:div>
    <w:div w:id="166672414">
      <w:bodyDiv w:val="1"/>
      <w:marLeft w:val="0"/>
      <w:marRight w:val="0"/>
      <w:marTop w:val="0"/>
      <w:marBottom w:val="0"/>
      <w:divBdr>
        <w:top w:val="none" w:sz="0" w:space="0" w:color="auto"/>
        <w:left w:val="none" w:sz="0" w:space="0" w:color="auto"/>
        <w:bottom w:val="none" w:sz="0" w:space="0" w:color="auto"/>
        <w:right w:val="none" w:sz="0" w:space="0" w:color="auto"/>
      </w:divBdr>
    </w:div>
    <w:div w:id="194466532">
      <w:bodyDiv w:val="1"/>
      <w:marLeft w:val="0"/>
      <w:marRight w:val="0"/>
      <w:marTop w:val="0"/>
      <w:marBottom w:val="0"/>
      <w:divBdr>
        <w:top w:val="none" w:sz="0" w:space="0" w:color="auto"/>
        <w:left w:val="none" w:sz="0" w:space="0" w:color="auto"/>
        <w:bottom w:val="none" w:sz="0" w:space="0" w:color="auto"/>
        <w:right w:val="none" w:sz="0" w:space="0" w:color="auto"/>
      </w:divBdr>
    </w:div>
    <w:div w:id="196626973">
      <w:bodyDiv w:val="1"/>
      <w:marLeft w:val="0"/>
      <w:marRight w:val="0"/>
      <w:marTop w:val="0"/>
      <w:marBottom w:val="0"/>
      <w:divBdr>
        <w:top w:val="none" w:sz="0" w:space="0" w:color="auto"/>
        <w:left w:val="none" w:sz="0" w:space="0" w:color="auto"/>
        <w:bottom w:val="none" w:sz="0" w:space="0" w:color="auto"/>
        <w:right w:val="none" w:sz="0" w:space="0" w:color="auto"/>
      </w:divBdr>
    </w:div>
    <w:div w:id="202720628">
      <w:bodyDiv w:val="1"/>
      <w:marLeft w:val="0"/>
      <w:marRight w:val="0"/>
      <w:marTop w:val="0"/>
      <w:marBottom w:val="0"/>
      <w:divBdr>
        <w:top w:val="none" w:sz="0" w:space="0" w:color="auto"/>
        <w:left w:val="none" w:sz="0" w:space="0" w:color="auto"/>
        <w:bottom w:val="none" w:sz="0" w:space="0" w:color="auto"/>
        <w:right w:val="none" w:sz="0" w:space="0" w:color="auto"/>
      </w:divBdr>
    </w:div>
    <w:div w:id="214318902">
      <w:bodyDiv w:val="1"/>
      <w:marLeft w:val="0"/>
      <w:marRight w:val="0"/>
      <w:marTop w:val="0"/>
      <w:marBottom w:val="0"/>
      <w:divBdr>
        <w:top w:val="none" w:sz="0" w:space="0" w:color="auto"/>
        <w:left w:val="none" w:sz="0" w:space="0" w:color="auto"/>
        <w:bottom w:val="none" w:sz="0" w:space="0" w:color="auto"/>
        <w:right w:val="none" w:sz="0" w:space="0" w:color="auto"/>
      </w:divBdr>
    </w:div>
    <w:div w:id="226038999">
      <w:bodyDiv w:val="1"/>
      <w:marLeft w:val="0"/>
      <w:marRight w:val="0"/>
      <w:marTop w:val="0"/>
      <w:marBottom w:val="0"/>
      <w:divBdr>
        <w:top w:val="none" w:sz="0" w:space="0" w:color="auto"/>
        <w:left w:val="none" w:sz="0" w:space="0" w:color="auto"/>
        <w:bottom w:val="none" w:sz="0" w:space="0" w:color="auto"/>
        <w:right w:val="none" w:sz="0" w:space="0" w:color="auto"/>
      </w:divBdr>
    </w:div>
    <w:div w:id="231277443">
      <w:bodyDiv w:val="1"/>
      <w:marLeft w:val="0"/>
      <w:marRight w:val="0"/>
      <w:marTop w:val="0"/>
      <w:marBottom w:val="0"/>
      <w:divBdr>
        <w:top w:val="none" w:sz="0" w:space="0" w:color="auto"/>
        <w:left w:val="none" w:sz="0" w:space="0" w:color="auto"/>
        <w:bottom w:val="none" w:sz="0" w:space="0" w:color="auto"/>
        <w:right w:val="none" w:sz="0" w:space="0" w:color="auto"/>
      </w:divBdr>
    </w:div>
    <w:div w:id="241567726">
      <w:bodyDiv w:val="1"/>
      <w:marLeft w:val="0"/>
      <w:marRight w:val="0"/>
      <w:marTop w:val="0"/>
      <w:marBottom w:val="0"/>
      <w:divBdr>
        <w:top w:val="none" w:sz="0" w:space="0" w:color="auto"/>
        <w:left w:val="none" w:sz="0" w:space="0" w:color="auto"/>
        <w:bottom w:val="none" w:sz="0" w:space="0" w:color="auto"/>
        <w:right w:val="none" w:sz="0" w:space="0" w:color="auto"/>
      </w:divBdr>
    </w:div>
    <w:div w:id="297804412">
      <w:bodyDiv w:val="1"/>
      <w:marLeft w:val="0"/>
      <w:marRight w:val="0"/>
      <w:marTop w:val="0"/>
      <w:marBottom w:val="0"/>
      <w:divBdr>
        <w:top w:val="none" w:sz="0" w:space="0" w:color="auto"/>
        <w:left w:val="none" w:sz="0" w:space="0" w:color="auto"/>
        <w:bottom w:val="none" w:sz="0" w:space="0" w:color="auto"/>
        <w:right w:val="none" w:sz="0" w:space="0" w:color="auto"/>
      </w:divBdr>
    </w:div>
    <w:div w:id="352152461">
      <w:bodyDiv w:val="1"/>
      <w:marLeft w:val="0"/>
      <w:marRight w:val="0"/>
      <w:marTop w:val="0"/>
      <w:marBottom w:val="0"/>
      <w:divBdr>
        <w:top w:val="none" w:sz="0" w:space="0" w:color="auto"/>
        <w:left w:val="none" w:sz="0" w:space="0" w:color="auto"/>
        <w:bottom w:val="none" w:sz="0" w:space="0" w:color="auto"/>
        <w:right w:val="none" w:sz="0" w:space="0" w:color="auto"/>
      </w:divBdr>
    </w:div>
    <w:div w:id="366834892">
      <w:bodyDiv w:val="1"/>
      <w:marLeft w:val="0"/>
      <w:marRight w:val="0"/>
      <w:marTop w:val="0"/>
      <w:marBottom w:val="0"/>
      <w:divBdr>
        <w:top w:val="none" w:sz="0" w:space="0" w:color="auto"/>
        <w:left w:val="none" w:sz="0" w:space="0" w:color="auto"/>
        <w:bottom w:val="none" w:sz="0" w:space="0" w:color="auto"/>
        <w:right w:val="none" w:sz="0" w:space="0" w:color="auto"/>
      </w:divBdr>
    </w:div>
    <w:div w:id="370569767">
      <w:bodyDiv w:val="1"/>
      <w:marLeft w:val="0"/>
      <w:marRight w:val="0"/>
      <w:marTop w:val="0"/>
      <w:marBottom w:val="0"/>
      <w:divBdr>
        <w:top w:val="none" w:sz="0" w:space="0" w:color="auto"/>
        <w:left w:val="none" w:sz="0" w:space="0" w:color="auto"/>
        <w:bottom w:val="none" w:sz="0" w:space="0" w:color="auto"/>
        <w:right w:val="none" w:sz="0" w:space="0" w:color="auto"/>
      </w:divBdr>
    </w:div>
    <w:div w:id="390152171">
      <w:bodyDiv w:val="1"/>
      <w:marLeft w:val="0"/>
      <w:marRight w:val="0"/>
      <w:marTop w:val="0"/>
      <w:marBottom w:val="0"/>
      <w:divBdr>
        <w:top w:val="none" w:sz="0" w:space="0" w:color="auto"/>
        <w:left w:val="none" w:sz="0" w:space="0" w:color="auto"/>
        <w:bottom w:val="none" w:sz="0" w:space="0" w:color="auto"/>
        <w:right w:val="none" w:sz="0" w:space="0" w:color="auto"/>
      </w:divBdr>
    </w:div>
    <w:div w:id="392506897">
      <w:bodyDiv w:val="1"/>
      <w:marLeft w:val="0"/>
      <w:marRight w:val="0"/>
      <w:marTop w:val="0"/>
      <w:marBottom w:val="0"/>
      <w:divBdr>
        <w:top w:val="none" w:sz="0" w:space="0" w:color="auto"/>
        <w:left w:val="none" w:sz="0" w:space="0" w:color="auto"/>
        <w:bottom w:val="none" w:sz="0" w:space="0" w:color="auto"/>
        <w:right w:val="none" w:sz="0" w:space="0" w:color="auto"/>
      </w:divBdr>
    </w:div>
    <w:div w:id="395130181">
      <w:bodyDiv w:val="1"/>
      <w:marLeft w:val="0"/>
      <w:marRight w:val="0"/>
      <w:marTop w:val="0"/>
      <w:marBottom w:val="0"/>
      <w:divBdr>
        <w:top w:val="none" w:sz="0" w:space="0" w:color="auto"/>
        <w:left w:val="none" w:sz="0" w:space="0" w:color="auto"/>
        <w:bottom w:val="none" w:sz="0" w:space="0" w:color="auto"/>
        <w:right w:val="none" w:sz="0" w:space="0" w:color="auto"/>
      </w:divBdr>
    </w:div>
    <w:div w:id="397871068">
      <w:bodyDiv w:val="1"/>
      <w:marLeft w:val="0"/>
      <w:marRight w:val="0"/>
      <w:marTop w:val="0"/>
      <w:marBottom w:val="0"/>
      <w:divBdr>
        <w:top w:val="none" w:sz="0" w:space="0" w:color="auto"/>
        <w:left w:val="none" w:sz="0" w:space="0" w:color="auto"/>
        <w:bottom w:val="none" w:sz="0" w:space="0" w:color="auto"/>
        <w:right w:val="none" w:sz="0" w:space="0" w:color="auto"/>
      </w:divBdr>
    </w:div>
    <w:div w:id="412313334">
      <w:bodyDiv w:val="1"/>
      <w:marLeft w:val="0"/>
      <w:marRight w:val="0"/>
      <w:marTop w:val="0"/>
      <w:marBottom w:val="0"/>
      <w:divBdr>
        <w:top w:val="none" w:sz="0" w:space="0" w:color="auto"/>
        <w:left w:val="none" w:sz="0" w:space="0" w:color="auto"/>
        <w:bottom w:val="none" w:sz="0" w:space="0" w:color="auto"/>
        <w:right w:val="none" w:sz="0" w:space="0" w:color="auto"/>
      </w:divBdr>
    </w:div>
    <w:div w:id="415829496">
      <w:bodyDiv w:val="1"/>
      <w:marLeft w:val="0"/>
      <w:marRight w:val="0"/>
      <w:marTop w:val="0"/>
      <w:marBottom w:val="0"/>
      <w:divBdr>
        <w:top w:val="none" w:sz="0" w:space="0" w:color="auto"/>
        <w:left w:val="none" w:sz="0" w:space="0" w:color="auto"/>
        <w:bottom w:val="none" w:sz="0" w:space="0" w:color="auto"/>
        <w:right w:val="none" w:sz="0" w:space="0" w:color="auto"/>
      </w:divBdr>
    </w:div>
    <w:div w:id="437601020">
      <w:bodyDiv w:val="1"/>
      <w:marLeft w:val="0"/>
      <w:marRight w:val="0"/>
      <w:marTop w:val="0"/>
      <w:marBottom w:val="0"/>
      <w:divBdr>
        <w:top w:val="none" w:sz="0" w:space="0" w:color="auto"/>
        <w:left w:val="none" w:sz="0" w:space="0" w:color="auto"/>
        <w:bottom w:val="none" w:sz="0" w:space="0" w:color="auto"/>
        <w:right w:val="none" w:sz="0" w:space="0" w:color="auto"/>
      </w:divBdr>
    </w:div>
    <w:div w:id="437604336">
      <w:bodyDiv w:val="1"/>
      <w:marLeft w:val="0"/>
      <w:marRight w:val="0"/>
      <w:marTop w:val="0"/>
      <w:marBottom w:val="0"/>
      <w:divBdr>
        <w:top w:val="none" w:sz="0" w:space="0" w:color="auto"/>
        <w:left w:val="none" w:sz="0" w:space="0" w:color="auto"/>
        <w:bottom w:val="none" w:sz="0" w:space="0" w:color="auto"/>
        <w:right w:val="none" w:sz="0" w:space="0" w:color="auto"/>
      </w:divBdr>
    </w:div>
    <w:div w:id="452217196">
      <w:bodyDiv w:val="1"/>
      <w:marLeft w:val="0"/>
      <w:marRight w:val="0"/>
      <w:marTop w:val="0"/>
      <w:marBottom w:val="0"/>
      <w:divBdr>
        <w:top w:val="none" w:sz="0" w:space="0" w:color="auto"/>
        <w:left w:val="none" w:sz="0" w:space="0" w:color="auto"/>
        <w:bottom w:val="none" w:sz="0" w:space="0" w:color="auto"/>
        <w:right w:val="none" w:sz="0" w:space="0" w:color="auto"/>
      </w:divBdr>
    </w:div>
    <w:div w:id="462041266">
      <w:bodyDiv w:val="1"/>
      <w:marLeft w:val="0"/>
      <w:marRight w:val="0"/>
      <w:marTop w:val="0"/>
      <w:marBottom w:val="0"/>
      <w:divBdr>
        <w:top w:val="none" w:sz="0" w:space="0" w:color="auto"/>
        <w:left w:val="none" w:sz="0" w:space="0" w:color="auto"/>
        <w:bottom w:val="none" w:sz="0" w:space="0" w:color="auto"/>
        <w:right w:val="none" w:sz="0" w:space="0" w:color="auto"/>
      </w:divBdr>
    </w:div>
    <w:div w:id="466166108">
      <w:bodyDiv w:val="1"/>
      <w:marLeft w:val="0"/>
      <w:marRight w:val="0"/>
      <w:marTop w:val="0"/>
      <w:marBottom w:val="0"/>
      <w:divBdr>
        <w:top w:val="none" w:sz="0" w:space="0" w:color="auto"/>
        <w:left w:val="none" w:sz="0" w:space="0" w:color="auto"/>
        <w:bottom w:val="none" w:sz="0" w:space="0" w:color="auto"/>
        <w:right w:val="none" w:sz="0" w:space="0" w:color="auto"/>
      </w:divBdr>
    </w:div>
    <w:div w:id="471754863">
      <w:bodyDiv w:val="1"/>
      <w:marLeft w:val="0"/>
      <w:marRight w:val="0"/>
      <w:marTop w:val="0"/>
      <w:marBottom w:val="0"/>
      <w:divBdr>
        <w:top w:val="none" w:sz="0" w:space="0" w:color="auto"/>
        <w:left w:val="none" w:sz="0" w:space="0" w:color="auto"/>
        <w:bottom w:val="none" w:sz="0" w:space="0" w:color="auto"/>
        <w:right w:val="none" w:sz="0" w:space="0" w:color="auto"/>
      </w:divBdr>
    </w:div>
    <w:div w:id="472873539">
      <w:bodyDiv w:val="1"/>
      <w:marLeft w:val="0"/>
      <w:marRight w:val="0"/>
      <w:marTop w:val="0"/>
      <w:marBottom w:val="0"/>
      <w:divBdr>
        <w:top w:val="none" w:sz="0" w:space="0" w:color="auto"/>
        <w:left w:val="none" w:sz="0" w:space="0" w:color="auto"/>
        <w:bottom w:val="none" w:sz="0" w:space="0" w:color="auto"/>
        <w:right w:val="none" w:sz="0" w:space="0" w:color="auto"/>
      </w:divBdr>
    </w:div>
    <w:div w:id="487282222">
      <w:bodyDiv w:val="1"/>
      <w:marLeft w:val="0"/>
      <w:marRight w:val="0"/>
      <w:marTop w:val="0"/>
      <w:marBottom w:val="0"/>
      <w:divBdr>
        <w:top w:val="none" w:sz="0" w:space="0" w:color="auto"/>
        <w:left w:val="none" w:sz="0" w:space="0" w:color="auto"/>
        <w:bottom w:val="none" w:sz="0" w:space="0" w:color="auto"/>
        <w:right w:val="none" w:sz="0" w:space="0" w:color="auto"/>
      </w:divBdr>
    </w:div>
    <w:div w:id="491991106">
      <w:bodyDiv w:val="1"/>
      <w:marLeft w:val="0"/>
      <w:marRight w:val="0"/>
      <w:marTop w:val="0"/>
      <w:marBottom w:val="0"/>
      <w:divBdr>
        <w:top w:val="none" w:sz="0" w:space="0" w:color="auto"/>
        <w:left w:val="none" w:sz="0" w:space="0" w:color="auto"/>
        <w:bottom w:val="none" w:sz="0" w:space="0" w:color="auto"/>
        <w:right w:val="none" w:sz="0" w:space="0" w:color="auto"/>
      </w:divBdr>
    </w:div>
    <w:div w:id="513033515">
      <w:bodyDiv w:val="1"/>
      <w:marLeft w:val="0"/>
      <w:marRight w:val="0"/>
      <w:marTop w:val="0"/>
      <w:marBottom w:val="0"/>
      <w:divBdr>
        <w:top w:val="none" w:sz="0" w:space="0" w:color="auto"/>
        <w:left w:val="none" w:sz="0" w:space="0" w:color="auto"/>
        <w:bottom w:val="none" w:sz="0" w:space="0" w:color="auto"/>
        <w:right w:val="none" w:sz="0" w:space="0" w:color="auto"/>
      </w:divBdr>
    </w:div>
    <w:div w:id="514804539">
      <w:bodyDiv w:val="1"/>
      <w:marLeft w:val="0"/>
      <w:marRight w:val="0"/>
      <w:marTop w:val="0"/>
      <w:marBottom w:val="0"/>
      <w:divBdr>
        <w:top w:val="none" w:sz="0" w:space="0" w:color="auto"/>
        <w:left w:val="none" w:sz="0" w:space="0" w:color="auto"/>
        <w:bottom w:val="none" w:sz="0" w:space="0" w:color="auto"/>
        <w:right w:val="none" w:sz="0" w:space="0" w:color="auto"/>
      </w:divBdr>
    </w:div>
    <w:div w:id="517932121">
      <w:bodyDiv w:val="1"/>
      <w:marLeft w:val="0"/>
      <w:marRight w:val="0"/>
      <w:marTop w:val="0"/>
      <w:marBottom w:val="0"/>
      <w:divBdr>
        <w:top w:val="none" w:sz="0" w:space="0" w:color="auto"/>
        <w:left w:val="none" w:sz="0" w:space="0" w:color="auto"/>
        <w:bottom w:val="none" w:sz="0" w:space="0" w:color="auto"/>
        <w:right w:val="none" w:sz="0" w:space="0" w:color="auto"/>
      </w:divBdr>
    </w:div>
    <w:div w:id="518129220">
      <w:bodyDiv w:val="1"/>
      <w:marLeft w:val="0"/>
      <w:marRight w:val="0"/>
      <w:marTop w:val="0"/>
      <w:marBottom w:val="0"/>
      <w:divBdr>
        <w:top w:val="none" w:sz="0" w:space="0" w:color="auto"/>
        <w:left w:val="none" w:sz="0" w:space="0" w:color="auto"/>
        <w:bottom w:val="none" w:sz="0" w:space="0" w:color="auto"/>
        <w:right w:val="none" w:sz="0" w:space="0" w:color="auto"/>
      </w:divBdr>
    </w:div>
    <w:div w:id="532813918">
      <w:bodyDiv w:val="1"/>
      <w:marLeft w:val="0"/>
      <w:marRight w:val="0"/>
      <w:marTop w:val="0"/>
      <w:marBottom w:val="0"/>
      <w:divBdr>
        <w:top w:val="none" w:sz="0" w:space="0" w:color="auto"/>
        <w:left w:val="none" w:sz="0" w:space="0" w:color="auto"/>
        <w:bottom w:val="none" w:sz="0" w:space="0" w:color="auto"/>
        <w:right w:val="none" w:sz="0" w:space="0" w:color="auto"/>
      </w:divBdr>
    </w:div>
    <w:div w:id="536771776">
      <w:bodyDiv w:val="1"/>
      <w:marLeft w:val="0"/>
      <w:marRight w:val="0"/>
      <w:marTop w:val="0"/>
      <w:marBottom w:val="0"/>
      <w:divBdr>
        <w:top w:val="none" w:sz="0" w:space="0" w:color="auto"/>
        <w:left w:val="none" w:sz="0" w:space="0" w:color="auto"/>
        <w:bottom w:val="none" w:sz="0" w:space="0" w:color="auto"/>
        <w:right w:val="none" w:sz="0" w:space="0" w:color="auto"/>
      </w:divBdr>
    </w:div>
    <w:div w:id="537813646">
      <w:bodyDiv w:val="1"/>
      <w:marLeft w:val="0"/>
      <w:marRight w:val="0"/>
      <w:marTop w:val="0"/>
      <w:marBottom w:val="0"/>
      <w:divBdr>
        <w:top w:val="none" w:sz="0" w:space="0" w:color="auto"/>
        <w:left w:val="none" w:sz="0" w:space="0" w:color="auto"/>
        <w:bottom w:val="none" w:sz="0" w:space="0" w:color="auto"/>
        <w:right w:val="none" w:sz="0" w:space="0" w:color="auto"/>
      </w:divBdr>
    </w:div>
    <w:div w:id="559633340">
      <w:bodyDiv w:val="1"/>
      <w:marLeft w:val="0"/>
      <w:marRight w:val="0"/>
      <w:marTop w:val="0"/>
      <w:marBottom w:val="0"/>
      <w:divBdr>
        <w:top w:val="none" w:sz="0" w:space="0" w:color="auto"/>
        <w:left w:val="none" w:sz="0" w:space="0" w:color="auto"/>
        <w:bottom w:val="none" w:sz="0" w:space="0" w:color="auto"/>
        <w:right w:val="none" w:sz="0" w:space="0" w:color="auto"/>
      </w:divBdr>
    </w:div>
    <w:div w:id="565187588">
      <w:bodyDiv w:val="1"/>
      <w:marLeft w:val="0"/>
      <w:marRight w:val="0"/>
      <w:marTop w:val="0"/>
      <w:marBottom w:val="0"/>
      <w:divBdr>
        <w:top w:val="none" w:sz="0" w:space="0" w:color="auto"/>
        <w:left w:val="none" w:sz="0" w:space="0" w:color="auto"/>
        <w:bottom w:val="none" w:sz="0" w:space="0" w:color="auto"/>
        <w:right w:val="none" w:sz="0" w:space="0" w:color="auto"/>
      </w:divBdr>
    </w:div>
    <w:div w:id="573899709">
      <w:bodyDiv w:val="1"/>
      <w:marLeft w:val="0"/>
      <w:marRight w:val="0"/>
      <w:marTop w:val="0"/>
      <w:marBottom w:val="0"/>
      <w:divBdr>
        <w:top w:val="none" w:sz="0" w:space="0" w:color="auto"/>
        <w:left w:val="none" w:sz="0" w:space="0" w:color="auto"/>
        <w:bottom w:val="none" w:sz="0" w:space="0" w:color="auto"/>
        <w:right w:val="none" w:sz="0" w:space="0" w:color="auto"/>
      </w:divBdr>
    </w:div>
    <w:div w:id="596065564">
      <w:bodyDiv w:val="1"/>
      <w:marLeft w:val="0"/>
      <w:marRight w:val="0"/>
      <w:marTop w:val="0"/>
      <w:marBottom w:val="0"/>
      <w:divBdr>
        <w:top w:val="none" w:sz="0" w:space="0" w:color="auto"/>
        <w:left w:val="none" w:sz="0" w:space="0" w:color="auto"/>
        <w:bottom w:val="none" w:sz="0" w:space="0" w:color="auto"/>
        <w:right w:val="none" w:sz="0" w:space="0" w:color="auto"/>
      </w:divBdr>
    </w:div>
    <w:div w:id="637341466">
      <w:bodyDiv w:val="1"/>
      <w:marLeft w:val="0"/>
      <w:marRight w:val="0"/>
      <w:marTop w:val="0"/>
      <w:marBottom w:val="0"/>
      <w:divBdr>
        <w:top w:val="none" w:sz="0" w:space="0" w:color="auto"/>
        <w:left w:val="none" w:sz="0" w:space="0" w:color="auto"/>
        <w:bottom w:val="none" w:sz="0" w:space="0" w:color="auto"/>
        <w:right w:val="none" w:sz="0" w:space="0" w:color="auto"/>
      </w:divBdr>
    </w:div>
    <w:div w:id="651058347">
      <w:bodyDiv w:val="1"/>
      <w:marLeft w:val="0"/>
      <w:marRight w:val="0"/>
      <w:marTop w:val="0"/>
      <w:marBottom w:val="0"/>
      <w:divBdr>
        <w:top w:val="none" w:sz="0" w:space="0" w:color="auto"/>
        <w:left w:val="none" w:sz="0" w:space="0" w:color="auto"/>
        <w:bottom w:val="none" w:sz="0" w:space="0" w:color="auto"/>
        <w:right w:val="none" w:sz="0" w:space="0" w:color="auto"/>
      </w:divBdr>
    </w:div>
    <w:div w:id="655693778">
      <w:bodyDiv w:val="1"/>
      <w:marLeft w:val="0"/>
      <w:marRight w:val="0"/>
      <w:marTop w:val="0"/>
      <w:marBottom w:val="0"/>
      <w:divBdr>
        <w:top w:val="none" w:sz="0" w:space="0" w:color="auto"/>
        <w:left w:val="none" w:sz="0" w:space="0" w:color="auto"/>
        <w:bottom w:val="none" w:sz="0" w:space="0" w:color="auto"/>
        <w:right w:val="none" w:sz="0" w:space="0" w:color="auto"/>
      </w:divBdr>
    </w:div>
    <w:div w:id="683437426">
      <w:bodyDiv w:val="1"/>
      <w:marLeft w:val="0"/>
      <w:marRight w:val="0"/>
      <w:marTop w:val="0"/>
      <w:marBottom w:val="0"/>
      <w:divBdr>
        <w:top w:val="none" w:sz="0" w:space="0" w:color="auto"/>
        <w:left w:val="none" w:sz="0" w:space="0" w:color="auto"/>
        <w:bottom w:val="none" w:sz="0" w:space="0" w:color="auto"/>
        <w:right w:val="none" w:sz="0" w:space="0" w:color="auto"/>
      </w:divBdr>
    </w:div>
    <w:div w:id="688722819">
      <w:bodyDiv w:val="1"/>
      <w:marLeft w:val="0"/>
      <w:marRight w:val="0"/>
      <w:marTop w:val="0"/>
      <w:marBottom w:val="0"/>
      <w:divBdr>
        <w:top w:val="none" w:sz="0" w:space="0" w:color="auto"/>
        <w:left w:val="none" w:sz="0" w:space="0" w:color="auto"/>
        <w:bottom w:val="none" w:sz="0" w:space="0" w:color="auto"/>
        <w:right w:val="none" w:sz="0" w:space="0" w:color="auto"/>
      </w:divBdr>
    </w:div>
    <w:div w:id="698894899">
      <w:bodyDiv w:val="1"/>
      <w:marLeft w:val="0"/>
      <w:marRight w:val="0"/>
      <w:marTop w:val="0"/>
      <w:marBottom w:val="0"/>
      <w:divBdr>
        <w:top w:val="none" w:sz="0" w:space="0" w:color="auto"/>
        <w:left w:val="none" w:sz="0" w:space="0" w:color="auto"/>
        <w:bottom w:val="none" w:sz="0" w:space="0" w:color="auto"/>
        <w:right w:val="none" w:sz="0" w:space="0" w:color="auto"/>
      </w:divBdr>
    </w:div>
    <w:div w:id="702364099">
      <w:bodyDiv w:val="1"/>
      <w:marLeft w:val="0"/>
      <w:marRight w:val="0"/>
      <w:marTop w:val="0"/>
      <w:marBottom w:val="0"/>
      <w:divBdr>
        <w:top w:val="none" w:sz="0" w:space="0" w:color="auto"/>
        <w:left w:val="none" w:sz="0" w:space="0" w:color="auto"/>
        <w:bottom w:val="none" w:sz="0" w:space="0" w:color="auto"/>
        <w:right w:val="none" w:sz="0" w:space="0" w:color="auto"/>
      </w:divBdr>
    </w:div>
    <w:div w:id="705445409">
      <w:bodyDiv w:val="1"/>
      <w:marLeft w:val="0"/>
      <w:marRight w:val="0"/>
      <w:marTop w:val="0"/>
      <w:marBottom w:val="0"/>
      <w:divBdr>
        <w:top w:val="none" w:sz="0" w:space="0" w:color="auto"/>
        <w:left w:val="none" w:sz="0" w:space="0" w:color="auto"/>
        <w:bottom w:val="none" w:sz="0" w:space="0" w:color="auto"/>
        <w:right w:val="none" w:sz="0" w:space="0" w:color="auto"/>
      </w:divBdr>
    </w:div>
    <w:div w:id="717095204">
      <w:bodyDiv w:val="1"/>
      <w:marLeft w:val="0"/>
      <w:marRight w:val="0"/>
      <w:marTop w:val="0"/>
      <w:marBottom w:val="0"/>
      <w:divBdr>
        <w:top w:val="none" w:sz="0" w:space="0" w:color="auto"/>
        <w:left w:val="none" w:sz="0" w:space="0" w:color="auto"/>
        <w:bottom w:val="none" w:sz="0" w:space="0" w:color="auto"/>
        <w:right w:val="none" w:sz="0" w:space="0" w:color="auto"/>
      </w:divBdr>
    </w:div>
    <w:div w:id="732046485">
      <w:bodyDiv w:val="1"/>
      <w:marLeft w:val="0"/>
      <w:marRight w:val="0"/>
      <w:marTop w:val="0"/>
      <w:marBottom w:val="0"/>
      <w:divBdr>
        <w:top w:val="none" w:sz="0" w:space="0" w:color="auto"/>
        <w:left w:val="none" w:sz="0" w:space="0" w:color="auto"/>
        <w:bottom w:val="none" w:sz="0" w:space="0" w:color="auto"/>
        <w:right w:val="none" w:sz="0" w:space="0" w:color="auto"/>
      </w:divBdr>
    </w:div>
    <w:div w:id="732436766">
      <w:bodyDiv w:val="1"/>
      <w:marLeft w:val="0"/>
      <w:marRight w:val="0"/>
      <w:marTop w:val="0"/>
      <w:marBottom w:val="0"/>
      <w:divBdr>
        <w:top w:val="none" w:sz="0" w:space="0" w:color="auto"/>
        <w:left w:val="none" w:sz="0" w:space="0" w:color="auto"/>
        <w:bottom w:val="none" w:sz="0" w:space="0" w:color="auto"/>
        <w:right w:val="none" w:sz="0" w:space="0" w:color="auto"/>
      </w:divBdr>
    </w:div>
    <w:div w:id="740098334">
      <w:bodyDiv w:val="1"/>
      <w:marLeft w:val="0"/>
      <w:marRight w:val="0"/>
      <w:marTop w:val="0"/>
      <w:marBottom w:val="0"/>
      <w:divBdr>
        <w:top w:val="none" w:sz="0" w:space="0" w:color="auto"/>
        <w:left w:val="none" w:sz="0" w:space="0" w:color="auto"/>
        <w:bottom w:val="none" w:sz="0" w:space="0" w:color="auto"/>
        <w:right w:val="none" w:sz="0" w:space="0" w:color="auto"/>
      </w:divBdr>
    </w:div>
    <w:div w:id="742140561">
      <w:bodyDiv w:val="1"/>
      <w:marLeft w:val="0"/>
      <w:marRight w:val="0"/>
      <w:marTop w:val="0"/>
      <w:marBottom w:val="0"/>
      <w:divBdr>
        <w:top w:val="none" w:sz="0" w:space="0" w:color="auto"/>
        <w:left w:val="none" w:sz="0" w:space="0" w:color="auto"/>
        <w:bottom w:val="none" w:sz="0" w:space="0" w:color="auto"/>
        <w:right w:val="none" w:sz="0" w:space="0" w:color="auto"/>
      </w:divBdr>
    </w:div>
    <w:div w:id="760487800">
      <w:bodyDiv w:val="1"/>
      <w:marLeft w:val="0"/>
      <w:marRight w:val="0"/>
      <w:marTop w:val="0"/>
      <w:marBottom w:val="0"/>
      <w:divBdr>
        <w:top w:val="none" w:sz="0" w:space="0" w:color="auto"/>
        <w:left w:val="none" w:sz="0" w:space="0" w:color="auto"/>
        <w:bottom w:val="none" w:sz="0" w:space="0" w:color="auto"/>
        <w:right w:val="none" w:sz="0" w:space="0" w:color="auto"/>
      </w:divBdr>
    </w:div>
    <w:div w:id="761950636">
      <w:bodyDiv w:val="1"/>
      <w:marLeft w:val="0"/>
      <w:marRight w:val="0"/>
      <w:marTop w:val="0"/>
      <w:marBottom w:val="0"/>
      <w:divBdr>
        <w:top w:val="none" w:sz="0" w:space="0" w:color="auto"/>
        <w:left w:val="none" w:sz="0" w:space="0" w:color="auto"/>
        <w:bottom w:val="none" w:sz="0" w:space="0" w:color="auto"/>
        <w:right w:val="none" w:sz="0" w:space="0" w:color="auto"/>
      </w:divBdr>
    </w:div>
    <w:div w:id="764614600">
      <w:bodyDiv w:val="1"/>
      <w:marLeft w:val="0"/>
      <w:marRight w:val="0"/>
      <w:marTop w:val="0"/>
      <w:marBottom w:val="0"/>
      <w:divBdr>
        <w:top w:val="none" w:sz="0" w:space="0" w:color="auto"/>
        <w:left w:val="none" w:sz="0" w:space="0" w:color="auto"/>
        <w:bottom w:val="none" w:sz="0" w:space="0" w:color="auto"/>
        <w:right w:val="none" w:sz="0" w:space="0" w:color="auto"/>
      </w:divBdr>
    </w:div>
    <w:div w:id="782268264">
      <w:bodyDiv w:val="1"/>
      <w:marLeft w:val="0"/>
      <w:marRight w:val="0"/>
      <w:marTop w:val="0"/>
      <w:marBottom w:val="0"/>
      <w:divBdr>
        <w:top w:val="none" w:sz="0" w:space="0" w:color="auto"/>
        <w:left w:val="none" w:sz="0" w:space="0" w:color="auto"/>
        <w:bottom w:val="none" w:sz="0" w:space="0" w:color="auto"/>
        <w:right w:val="none" w:sz="0" w:space="0" w:color="auto"/>
      </w:divBdr>
    </w:div>
    <w:div w:id="785391276">
      <w:bodyDiv w:val="1"/>
      <w:marLeft w:val="0"/>
      <w:marRight w:val="0"/>
      <w:marTop w:val="0"/>
      <w:marBottom w:val="0"/>
      <w:divBdr>
        <w:top w:val="none" w:sz="0" w:space="0" w:color="auto"/>
        <w:left w:val="none" w:sz="0" w:space="0" w:color="auto"/>
        <w:bottom w:val="none" w:sz="0" w:space="0" w:color="auto"/>
        <w:right w:val="none" w:sz="0" w:space="0" w:color="auto"/>
      </w:divBdr>
    </w:div>
    <w:div w:id="804544375">
      <w:bodyDiv w:val="1"/>
      <w:marLeft w:val="0"/>
      <w:marRight w:val="0"/>
      <w:marTop w:val="0"/>
      <w:marBottom w:val="0"/>
      <w:divBdr>
        <w:top w:val="none" w:sz="0" w:space="0" w:color="auto"/>
        <w:left w:val="none" w:sz="0" w:space="0" w:color="auto"/>
        <w:bottom w:val="none" w:sz="0" w:space="0" w:color="auto"/>
        <w:right w:val="none" w:sz="0" w:space="0" w:color="auto"/>
      </w:divBdr>
    </w:div>
    <w:div w:id="806624554">
      <w:bodyDiv w:val="1"/>
      <w:marLeft w:val="0"/>
      <w:marRight w:val="0"/>
      <w:marTop w:val="0"/>
      <w:marBottom w:val="0"/>
      <w:divBdr>
        <w:top w:val="none" w:sz="0" w:space="0" w:color="auto"/>
        <w:left w:val="none" w:sz="0" w:space="0" w:color="auto"/>
        <w:bottom w:val="none" w:sz="0" w:space="0" w:color="auto"/>
        <w:right w:val="none" w:sz="0" w:space="0" w:color="auto"/>
      </w:divBdr>
    </w:div>
    <w:div w:id="808325198">
      <w:bodyDiv w:val="1"/>
      <w:marLeft w:val="0"/>
      <w:marRight w:val="0"/>
      <w:marTop w:val="0"/>
      <w:marBottom w:val="0"/>
      <w:divBdr>
        <w:top w:val="none" w:sz="0" w:space="0" w:color="auto"/>
        <w:left w:val="none" w:sz="0" w:space="0" w:color="auto"/>
        <w:bottom w:val="none" w:sz="0" w:space="0" w:color="auto"/>
        <w:right w:val="none" w:sz="0" w:space="0" w:color="auto"/>
      </w:divBdr>
    </w:div>
    <w:div w:id="841705191">
      <w:bodyDiv w:val="1"/>
      <w:marLeft w:val="0"/>
      <w:marRight w:val="0"/>
      <w:marTop w:val="0"/>
      <w:marBottom w:val="0"/>
      <w:divBdr>
        <w:top w:val="none" w:sz="0" w:space="0" w:color="auto"/>
        <w:left w:val="none" w:sz="0" w:space="0" w:color="auto"/>
        <w:bottom w:val="none" w:sz="0" w:space="0" w:color="auto"/>
        <w:right w:val="none" w:sz="0" w:space="0" w:color="auto"/>
      </w:divBdr>
    </w:div>
    <w:div w:id="842932425">
      <w:bodyDiv w:val="1"/>
      <w:marLeft w:val="0"/>
      <w:marRight w:val="0"/>
      <w:marTop w:val="0"/>
      <w:marBottom w:val="0"/>
      <w:divBdr>
        <w:top w:val="none" w:sz="0" w:space="0" w:color="auto"/>
        <w:left w:val="none" w:sz="0" w:space="0" w:color="auto"/>
        <w:bottom w:val="none" w:sz="0" w:space="0" w:color="auto"/>
        <w:right w:val="none" w:sz="0" w:space="0" w:color="auto"/>
      </w:divBdr>
    </w:div>
    <w:div w:id="846678262">
      <w:bodyDiv w:val="1"/>
      <w:marLeft w:val="0"/>
      <w:marRight w:val="0"/>
      <w:marTop w:val="0"/>
      <w:marBottom w:val="0"/>
      <w:divBdr>
        <w:top w:val="none" w:sz="0" w:space="0" w:color="auto"/>
        <w:left w:val="none" w:sz="0" w:space="0" w:color="auto"/>
        <w:bottom w:val="none" w:sz="0" w:space="0" w:color="auto"/>
        <w:right w:val="none" w:sz="0" w:space="0" w:color="auto"/>
      </w:divBdr>
    </w:div>
    <w:div w:id="852645158">
      <w:bodyDiv w:val="1"/>
      <w:marLeft w:val="0"/>
      <w:marRight w:val="0"/>
      <w:marTop w:val="0"/>
      <w:marBottom w:val="0"/>
      <w:divBdr>
        <w:top w:val="none" w:sz="0" w:space="0" w:color="auto"/>
        <w:left w:val="none" w:sz="0" w:space="0" w:color="auto"/>
        <w:bottom w:val="none" w:sz="0" w:space="0" w:color="auto"/>
        <w:right w:val="none" w:sz="0" w:space="0" w:color="auto"/>
      </w:divBdr>
    </w:div>
    <w:div w:id="871770640">
      <w:bodyDiv w:val="1"/>
      <w:marLeft w:val="0"/>
      <w:marRight w:val="0"/>
      <w:marTop w:val="0"/>
      <w:marBottom w:val="0"/>
      <w:divBdr>
        <w:top w:val="none" w:sz="0" w:space="0" w:color="auto"/>
        <w:left w:val="none" w:sz="0" w:space="0" w:color="auto"/>
        <w:bottom w:val="none" w:sz="0" w:space="0" w:color="auto"/>
        <w:right w:val="none" w:sz="0" w:space="0" w:color="auto"/>
      </w:divBdr>
    </w:div>
    <w:div w:id="891888084">
      <w:bodyDiv w:val="1"/>
      <w:marLeft w:val="0"/>
      <w:marRight w:val="0"/>
      <w:marTop w:val="0"/>
      <w:marBottom w:val="0"/>
      <w:divBdr>
        <w:top w:val="none" w:sz="0" w:space="0" w:color="auto"/>
        <w:left w:val="none" w:sz="0" w:space="0" w:color="auto"/>
        <w:bottom w:val="none" w:sz="0" w:space="0" w:color="auto"/>
        <w:right w:val="none" w:sz="0" w:space="0" w:color="auto"/>
      </w:divBdr>
    </w:div>
    <w:div w:id="909115464">
      <w:bodyDiv w:val="1"/>
      <w:marLeft w:val="0"/>
      <w:marRight w:val="0"/>
      <w:marTop w:val="0"/>
      <w:marBottom w:val="0"/>
      <w:divBdr>
        <w:top w:val="none" w:sz="0" w:space="0" w:color="auto"/>
        <w:left w:val="none" w:sz="0" w:space="0" w:color="auto"/>
        <w:bottom w:val="none" w:sz="0" w:space="0" w:color="auto"/>
        <w:right w:val="none" w:sz="0" w:space="0" w:color="auto"/>
      </w:divBdr>
    </w:div>
    <w:div w:id="918753726">
      <w:bodyDiv w:val="1"/>
      <w:marLeft w:val="0"/>
      <w:marRight w:val="0"/>
      <w:marTop w:val="0"/>
      <w:marBottom w:val="0"/>
      <w:divBdr>
        <w:top w:val="none" w:sz="0" w:space="0" w:color="auto"/>
        <w:left w:val="none" w:sz="0" w:space="0" w:color="auto"/>
        <w:bottom w:val="none" w:sz="0" w:space="0" w:color="auto"/>
        <w:right w:val="none" w:sz="0" w:space="0" w:color="auto"/>
      </w:divBdr>
    </w:div>
    <w:div w:id="929660504">
      <w:bodyDiv w:val="1"/>
      <w:marLeft w:val="0"/>
      <w:marRight w:val="0"/>
      <w:marTop w:val="0"/>
      <w:marBottom w:val="0"/>
      <w:divBdr>
        <w:top w:val="none" w:sz="0" w:space="0" w:color="auto"/>
        <w:left w:val="none" w:sz="0" w:space="0" w:color="auto"/>
        <w:bottom w:val="none" w:sz="0" w:space="0" w:color="auto"/>
        <w:right w:val="none" w:sz="0" w:space="0" w:color="auto"/>
      </w:divBdr>
    </w:div>
    <w:div w:id="937834367">
      <w:bodyDiv w:val="1"/>
      <w:marLeft w:val="0"/>
      <w:marRight w:val="0"/>
      <w:marTop w:val="0"/>
      <w:marBottom w:val="0"/>
      <w:divBdr>
        <w:top w:val="none" w:sz="0" w:space="0" w:color="auto"/>
        <w:left w:val="none" w:sz="0" w:space="0" w:color="auto"/>
        <w:bottom w:val="none" w:sz="0" w:space="0" w:color="auto"/>
        <w:right w:val="none" w:sz="0" w:space="0" w:color="auto"/>
      </w:divBdr>
    </w:div>
    <w:div w:id="976951572">
      <w:bodyDiv w:val="1"/>
      <w:marLeft w:val="0"/>
      <w:marRight w:val="0"/>
      <w:marTop w:val="0"/>
      <w:marBottom w:val="0"/>
      <w:divBdr>
        <w:top w:val="none" w:sz="0" w:space="0" w:color="auto"/>
        <w:left w:val="none" w:sz="0" w:space="0" w:color="auto"/>
        <w:bottom w:val="none" w:sz="0" w:space="0" w:color="auto"/>
        <w:right w:val="none" w:sz="0" w:space="0" w:color="auto"/>
      </w:divBdr>
    </w:div>
    <w:div w:id="990251353">
      <w:bodyDiv w:val="1"/>
      <w:marLeft w:val="0"/>
      <w:marRight w:val="0"/>
      <w:marTop w:val="0"/>
      <w:marBottom w:val="0"/>
      <w:divBdr>
        <w:top w:val="none" w:sz="0" w:space="0" w:color="auto"/>
        <w:left w:val="none" w:sz="0" w:space="0" w:color="auto"/>
        <w:bottom w:val="none" w:sz="0" w:space="0" w:color="auto"/>
        <w:right w:val="none" w:sz="0" w:space="0" w:color="auto"/>
      </w:divBdr>
    </w:div>
    <w:div w:id="1000278895">
      <w:bodyDiv w:val="1"/>
      <w:marLeft w:val="0"/>
      <w:marRight w:val="0"/>
      <w:marTop w:val="0"/>
      <w:marBottom w:val="0"/>
      <w:divBdr>
        <w:top w:val="none" w:sz="0" w:space="0" w:color="auto"/>
        <w:left w:val="none" w:sz="0" w:space="0" w:color="auto"/>
        <w:bottom w:val="none" w:sz="0" w:space="0" w:color="auto"/>
        <w:right w:val="none" w:sz="0" w:space="0" w:color="auto"/>
      </w:divBdr>
    </w:div>
    <w:div w:id="1001158691">
      <w:bodyDiv w:val="1"/>
      <w:marLeft w:val="0"/>
      <w:marRight w:val="0"/>
      <w:marTop w:val="0"/>
      <w:marBottom w:val="0"/>
      <w:divBdr>
        <w:top w:val="none" w:sz="0" w:space="0" w:color="auto"/>
        <w:left w:val="none" w:sz="0" w:space="0" w:color="auto"/>
        <w:bottom w:val="none" w:sz="0" w:space="0" w:color="auto"/>
        <w:right w:val="none" w:sz="0" w:space="0" w:color="auto"/>
      </w:divBdr>
    </w:div>
    <w:div w:id="1013530417">
      <w:bodyDiv w:val="1"/>
      <w:marLeft w:val="0"/>
      <w:marRight w:val="0"/>
      <w:marTop w:val="0"/>
      <w:marBottom w:val="0"/>
      <w:divBdr>
        <w:top w:val="none" w:sz="0" w:space="0" w:color="auto"/>
        <w:left w:val="none" w:sz="0" w:space="0" w:color="auto"/>
        <w:bottom w:val="none" w:sz="0" w:space="0" w:color="auto"/>
        <w:right w:val="none" w:sz="0" w:space="0" w:color="auto"/>
      </w:divBdr>
    </w:div>
    <w:div w:id="1032462247">
      <w:bodyDiv w:val="1"/>
      <w:marLeft w:val="0"/>
      <w:marRight w:val="0"/>
      <w:marTop w:val="0"/>
      <w:marBottom w:val="0"/>
      <w:divBdr>
        <w:top w:val="none" w:sz="0" w:space="0" w:color="auto"/>
        <w:left w:val="none" w:sz="0" w:space="0" w:color="auto"/>
        <w:bottom w:val="none" w:sz="0" w:space="0" w:color="auto"/>
        <w:right w:val="none" w:sz="0" w:space="0" w:color="auto"/>
      </w:divBdr>
    </w:div>
    <w:div w:id="1049645831">
      <w:bodyDiv w:val="1"/>
      <w:marLeft w:val="0"/>
      <w:marRight w:val="0"/>
      <w:marTop w:val="0"/>
      <w:marBottom w:val="0"/>
      <w:divBdr>
        <w:top w:val="none" w:sz="0" w:space="0" w:color="auto"/>
        <w:left w:val="none" w:sz="0" w:space="0" w:color="auto"/>
        <w:bottom w:val="none" w:sz="0" w:space="0" w:color="auto"/>
        <w:right w:val="none" w:sz="0" w:space="0" w:color="auto"/>
      </w:divBdr>
    </w:div>
    <w:div w:id="1049721269">
      <w:bodyDiv w:val="1"/>
      <w:marLeft w:val="0"/>
      <w:marRight w:val="0"/>
      <w:marTop w:val="0"/>
      <w:marBottom w:val="0"/>
      <w:divBdr>
        <w:top w:val="none" w:sz="0" w:space="0" w:color="auto"/>
        <w:left w:val="none" w:sz="0" w:space="0" w:color="auto"/>
        <w:bottom w:val="none" w:sz="0" w:space="0" w:color="auto"/>
        <w:right w:val="none" w:sz="0" w:space="0" w:color="auto"/>
      </w:divBdr>
    </w:div>
    <w:div w:id="1052657920">
      <w:bodyDiv w:val="1"/>
      <w:marLeft w:val="0"/>
      <w:marRight w:val="0"/>
      <w:marTop w:val="0"/>
      <w:marBottom w:val="0"/>
      <w:divBdr>
        <w:top w:val="none" w:sz="0" w:space="0" w:color="auto"/>
        <w:left w:val="none" w:sz="0" w:space="0" w:color="auto"/>
        <w:bottom w:val="none" w:sz="0" w:space="0" w:color="auto"/>
        <w:right w:val="none" w:sz="0" w:space="0" w:color="auto"/>
      </w:divBdr>
    </w:div>
    <w:div w:id="1058941935">
      <w:bodyDiv w:val="1"/>
      <w:marLeft w:val="0"/>
      <w:marRight w:val="0"/>
      <w:marTop w:val="0"/>
      <w:marBottom w:val="0"/>
      <w:divBdr>
        <w:top w:val="none" w:sz="0" w:space="0" w:color="auto"/>
        <w:left w:val="none" w:sz="0" w:space="0" w:color="auto"/>
        <w:bottom w:val="none" w:sz="0" w:space="0" w:color="auto"/>
        <w:right w:val="none" w:sz="0" w:space="0" w:color="auto"/>
      </w:divBdr>
    </w:div>
    <w:div w:id="1059985463">
      <w:bodyDiv w:val="1"/>
      <w:marLeft w:val="0"/>
      <w:marRight w:val="0"/>
      <w:marTop w:val="0"/>
      <w:marBottom w:val="0"/>
      <w:divBdr>
        <w:top w:val="none" w:sz="0" w:space="0" w:color="auto"/>
        <w:left w:val="none" w:sz="0" w:space="0" w:color="auto"/>
        <w:bottom w:val="none" w:sz="0" w:space="0" w:color="auto"/>
        <w:right w:val="none" w:sz="0" w:space="0" w:color="auto"/>
      </w:divBdr>
    </w:div>
    <w:div w:id="1110509413">
      <w:bodyDiv w:val="1"/>
      <w:marLeft w:val="0"/>
      <w:marRight w:val="0"/>
      <w:marTop w:val="0"/>
      <w:marBottom w:val="0"/>
      <w:divBdr>
        <w:top w:val="none" w:sz="0" w:space="0" w:color="auto"/>
        <w:left w:val="none" w:sz="0" w:space="0" w:color="auto"/>
        <w:bottom w:val="none" w:sz="0" w:space="0" w:color="auto"/>
        <w:right w:val="none" w:sz="0" w:space="0" w:color="auto"/>
      </w:divBdr>
    </w:div>
    <w:div w:id="1115951101">
      <w:bodyDiv w:val="1"/>
      <w:marLeft w:val="0"/>
      <w:marRight w:val="0"/>
      <w:marTop w:val="0"/>
      <w:marBottom w:val="0"/>
      <w:divBdr>
        <w:top w:val="none" w:sz="0" w:space="0" w:color="auto"/>
        <w:left w:val="none" w:sz="0" w:space="0" w:color="auto"/>
        <w:bottom w:val="none" w:sz="0" w:space="0" w:color="auto"/>
        <w:right w:val="none" w:sz="0" w:space="0" w:color="auto"/>
      </w:divBdr>
    </w:div>
    <w:div w:id="1153375148">
      <w:bodyDiv w:val="1"/>
      <w:marLeft w:val="0"/>
      <w:marRight w:val="0"/>
      <w:marTop w:val="0"/>
      <w:marBottom w:val="0"/>
      <w:divBdr>
        <w:top w:val="none" w:sz="0" w:space="0" w:color="auto"/>
        <w:left w:val="none" w:sz="0" w:space="0" w:color="auto"/>
        <w:bottom w:val="none" w:sz="0" w:space="0" w:color="auto"/>
        <w:right w:val="none" w:sz="0" w:space="0" w:color="auto"/>
      </w:divBdr>
    </w:div>
    <w:div w:id="1156803120">
      <w:bodyDiv w:val="1"/>
      <w:marLeft w:val="0"/>
      <w:marRight w:val="0"/>
      <w:marTop w:val="0"/>
      <w:marBottom w:val="0"/>
      <w:divBdr>
        <w:top w:val="none" w:sz="0" w:space="0" w:color="auto"/>
        <w:left w:val="none" w:sz="0" w:space="0" w:color="auto"/>
        <w:bottom w:val="none" w:sz="0" w:space="0" w:color="auto"/>
        <w:right w:val="none" w:sz="0" w:space="0" w:color="auto"/>
      </w:divBdr>
    </w:div>
    <w:div w:id="1169522379">
      <w:bodyDiv w:val="1"/>
      <w:marLeft w:val="0"/>
      <w:marRight w:val="0"/>
      <w:marTop w:val="0"/>
      <w:marBottom w:val="0"/>
      <w:divBdr>
        <w:top w:val="none" w:sz="0" w:space="0" w:color="auto"/>
        <w:left w:val="none" w:sz="0" w:space="0" w:color="auto"/>
        <w:bottom w:val="none" w:sz="0" w:space="0" w:color="auto"/>
        <w:right w:val="none" w:sz="0" w:space="0" w:color="auto"/>
      </w:divBdr>
    </w:div>
    <w:div w:id="1172261001">
      <w:bodyDiv w:val="1"/>
      <w:marLeft w:val="0"/>
      <w:marRight w:val="0"/>
      <w:marTop w:val="0"/>
      <w:marBottom w:val="0"/>
      <w:divBdr>
        <w:top w:val="none" w:sz="0" w:space="0" w:color="auto"/>
        <w:left w:val="none" w:sz="0" w:space="0" w:color="auto"/>
        <w:bottom w:val="none" w:sz="0" w:space="0" w:color="auto"/>
        <w:right w:val="none" w:sz="0" w:space="0" w:color="auto"/>
      </w:divBdr>
    </w:div>
    <w:div w:id="1248883428">
      <w:bodyDiv w:val="1"/>
      <w:marLeft w:val="0"/>
      <w:marRight w:val="0"/>
      <w:marTop w:val="0"/>
      <w:marBottom w:val="0"/>
      <w:divBdr>
        <w:top w:val="none" w:sz="0" w:space="0" w:color="auto"/>
        <w:left w:val="none" w:sz="0" w:space="0" w:color="auto"/>
        <w:bottom w:val="none" w:sz="0" w:space="0" w:color="auto"/>
        <w:right w:val="none" w:sz="0" w:space="0" w:color="auto"/>
      </w:divBdr>
    </w:div>
    <w:div w:id="1262880375">
      <w:bodyDiv w:val="1"/>
      <w:marLeft w:val="0"/>
      <w:marRight w:val="0"/>
      <w:marTop w:val="0"/>
      <w:marBottom w:val="0"/>
      <w:divBdr>
        <w:top w:val="none" w:sz="0" w:space="0" w:color="auto"/>
        <w:left w:val="none" w:sz="0" w:space="0" w:color="auto"/>
        <w:bottom w:val="none" w:sz="0" w:space="0" w:color="auto"/>
        <w:right w:val="none" w:sz="0" w:space="0" w:color="auto"/>
      </w:divBdr>
    </w:div>
    <w:div w:id="1268394751">
      <w:bodyDiv w:val="1"/>
      <w:marLeft w:val="0"/>
      <w:marRight w:val="0"/>
      <w:marTop w:val="0"/>
      <w:marBottom w:val="0"/>
      <w:divBdr>
        <w:top w:val="none" w:sz="0" w:space="0" w:color="auto"/>
        <w:left w:val="none" w:sz="0" w:space="0" w:color="auto"/>
        <w:bottom w:val="none" w:sz="0" w:space="0" w:color="auto"/>
        <w:right w:val="none" w:sz="0" w:space="0" w:color="auto"/>
      </w:divBdr>
    </w:div>
    <w:div w:id="1280793700">
      <w:bodyDiv w:val="1"/>
      <w:marLeft w:val="0"/>
      <w:marRight w:val="0"/>
      <w:marTop w:val="0"/>
      <w:marBottom w:val="0"/>
      <w:divBdr>
        <w:top w:val="none" w:sz="0" w:space="0" w:color="auto"/>
        <w:left w:val="none" w:sz="0" w:space="0" w:color="auto"/>
        <w:bottom w:val="none" w:sz="0" w:space="0" w:color="auto"/>
        <w:right w:val="none" w:sz="0" w:space="0" w:color="auto"/>
      </w:divBdr>
    </w:div>
    <w:div w:id="1289900077">
      <w:bodyDiv w:val="1"/>
      <w:marLeft w:val="0"/>
      <w:marRight w:val="0"/>
      <w:marTop w:val="0"/>
      <w:marBottom w:val="0"/>
      <w:divBdr>
        <w:top w:val="none" w:sz="0" w:space="0" w:color="auto"/>
        <w:left w:val="none" w:sz="0" w:space="0" w:color="auto"/>
        <w:bottom w:val="none" w:sz="0" w:space="0" w:color="auto"/>
        <w:right w:val="none" w:sz="0" w:space="0" w:color="auto"/>
      </w:divBdr>
    </w:div>
    <w:div w:id="1296908784">
      <w:bodyDiv w:val="1"/>
      <w:marLeft w:val="0"/>
      <w:marRight w:val="0"/>
      <w:marTop w:val="0"/>
      <w:marBottom w:val="0"/>
      <w:divBdr>
        <w:top w:val="none" w:sz="0" w:space="0" w:color="auto"/>
        <w:left w:val="none" w:sz="0" w:space="0" w:color="auto"/>
        <w:bottom w:val="none" w:sz="0" w:space="0" w:color="auto"/>
        <w:right w:val="none" w:sz="0" w:space="0" w:color="auto"/>
      </w:divBdr>
    </w:div>
    <w:div w:id="1312636413">
      <w:bodyDiv w:val="1"/>
      <w:marLeft w:val="0"/>
      <w:marRight w:val="0"/>
      <w:marTop w:val="0"/>
      <w:marBottom w:val="0"/>
      <w:divBdr>
        <w:top w:val="none" w:sz="0" w:space="0" w:color="auto"/>
        <w:left w:val="none" w:sz="0" w:space="0" w:color="auto"/>
        <w:bottom w:val="none" w:sz="0" w:space="0" w:color="auto"/>
        <w:right w:val="none" w:sz="0" w:space="0" w:color="auto"/>
      </w:divBdr>
    </w:div>
    <w:div w:id="1341472177">
      <w:bodyDiv w:val="1"/>
      <w:marLeft w:val="0"/>
      <w:marRight w:val="0"/>
      <w:marTop w:val="0"/>
      <w:marBottom w:val="0"/>
      <w:divBdr>
        <w:top w:val="none" w:sz="0" w:space="0" w:color="auto"/>
        <w:left w:val="none" w:sz="0" w:space="0" w:color="auto"/>
        <w:bottom w:val="none" w:sz="0" w:space="0" w:color="auto"/>
        <w:right w:val="none" w:sz="0" w:space="0" w:color="auto"/>
      </w:divBdr>
    </w:div>
    <w:div w:id="1345013869">
      <w:bodyDiv w:val="1"/>
      <w:marLeft w:val="0"/>
      <w:marRight w:val="0"/>
      <w:marTop w:val="0"/>
      <w:marBottom w:val="0"/>
      <w:divBdr>
        <w:top w:val="none" w:sz="0" w:space="0" w:color="auto"/>
        <w:left w:val="none" w:sz="0" w:space="0" w:color="auto"/>
        <w:bottom w:val="none" w:sz="0" w:space="0" w:color="auto"/>
        <w:right w:val="none" w:sz="0" w:space="0" w:color="auto"/>
      </w:divBdr>
    </w:div>
    <w:div w:id="1351027849">
      <w:bodyDiv w:val="1"/>
      <w:marLeft w:val="0"/>
      <w:marRight w:val="0"/>
      <w:marTop w:val="0"/>
      <w:marBottom w:val="0"/>
      <w:divBdr>
        <w:top w:val="none" w:sz="0" w:space="0" w:color="auto"/>
        <w:left w:val="none" w:sz="0" w:space="0" w:color="auto"/>
        <w:bottom w:val="none" w:sz="0" w:space="0" w:color="auto"/>
        <w:right w:val="none" w:sz="0" w:space="0" w:color="auto"/>
      </w:divBdr>
    </w:div>
    <w:div w:id="1376082088">
      <w:bodyDiv w:val="1"/>
      <w:marLeft w:val="0"/>
      <w:marRight w:val="0"/>
      <w:marTop w:val="0"/>
      <w:marBottom w:val="0"/>
      <w:divBdr>
        <w:top w:val="none" w:sz="0" w:space="0" w:color="auto"/>
        <w:left w:val="none" w:sz="0" w:space="0" w:color="auto"/>
        <w:bottom w:val="none" w:sz="0" w:space="0" w:color="auto"/>
        <w:right w:val="none" w:sz="0" w:space="0" w:color="auto"/>
      </w:divBdr>
    </w:div>
    <w:div w:id="1399982985">
      <w:bodyDiv w:val="1"/>
      <w:marLeft w:val="0"/>
      <w:marRight w:val="0"/>
      <w:marTop w:val="0"/>
      <w:marBottom w:val="0"/>
      <w:divBdr>
        <w:top w:val="none" w:sz="0" w:space="0" w:color="auto"/>
        <w:left w:val="none" w:sz="0" w:space="0" w:color="auto"/>
        <w:bottom w:val="none" w:sz="0" w:space="0" w:color="auto"/>
        <w:right w:val="none" w:sz="0" w:space="0" w:color="auto"/>
      </w:divBdr>
    </w:div>
    <w:div w:id="1401899539">
      <w:bodyDiv w:val="1"/>
      <w:marLeft w:val="0"/>
      <w:marRight w:val="0"/>
      <w:marTop w:val="0"/>
      <w:marBottom w:val="0"/>
      <w:divBdr>
        <w:top w:val="none" w:sz="0" w:space="0" w:color="auto"/>
        <w:left w:val="none" w:sz="0" w:space="0" w:color="auto"/>
        <w:bottom w:val="none" w:sz="0" w:space="0" w:color="auto"/>
        <w:right w:val="none" w:sz="0" w:space="0" w:color="auto"/>
      </w:divBdr>
    </w:div>
    <w:div w:id="1401949167">
      <w:bodyDiv w:val="1"/>
      <w:marLeft w:val="0"/>
      <w:marRight w:val="0"/>
      <w:marTop w:val="0"/>
      <w:marBottom w:val="0"/>
      <w:divBdr>
        <w:top w:val="none" w:sz="0" w:space="0" w:color="auto"/>
        <w:left w:val="none" w:sz="0" w:space="0" w:color="auto"/>
        <w:bottom w:val="none" w:sz="0" w:space="0" w:color="auto"/>
        <w:right w:val="none" w:sz="0" w:space="0" w:color="auto"/>
      </w:divBdr>
    </w:div>
    <w:div w:id="1416584962">
      <w:bodyDiv w:val="1"/>
      <w:marLeft w:val="0"/>
      <w:marRight w:val="0"/>
      <w:marTop w:val="0"/>
      <w:marBottom w:val="0"/>
      <w:divBdr>
        <w:top w:val="none" w:sz="0" w:space="0" w:color="auto"/>
        <w:left w:val="none" w:sz="0" w:space="0" w:color="auto"/>
        <w:bottom w:val="none" w:sz="0" w:space="0" w:color="auto"/>
        <w:right w:val="none" w:sz="0" w:space="0" w:color="auto"/>
      </w:divBdr>
    </w:div>
    <w:div w:id="1435859152">
      <w:bodyDiv w:val="1"/>
      <w:marLeft w:val="0"/>
      <w:marRight w:val="0"/>
      <w:marTop w:val="0"/>
      <w:marBottom w:val="0"/>
      <w:divBdr>
        <w:top w:val="none" w:sz="0" w:space="0" w:color="auto"/>
        <w:left w:val="none" w:sz="0" w:space="0" w:color="auto"/>
        <w:bottom w:val="none" w:sz="0" w:space="0" w:color="auto"/>
        <w:right w:val="none" w:sz="0" w:space="0" w:color="auto"/>
      </w:divBdr>
    </w:div>
    <w:div w:id="1445881386">
      <w:bodyDiv w:val="1"/>
      <w:marLeft w:val="0"/>
      <w:marRight w:val="0"/>
      <w:marTop w:val="0"/>
      <w:marBottom w:val="0"/>
      <w:divBdr>
        <w:top w:val="none" w:sz="0" w:space="0" w:color="auto"/>
        <w:left w:val="none" w:sz="0" w:space="0" w:color="auto"/>
        <w:bottom w:val="none" w:sz="0" w:space="0" w:color="auto"/>
        <w:right w:val="none" w:sz="0" w:space="0" w:color="auto"/>
      </w:divBdr>
    </w:div>
    <w:div w:id="1473408160">
      <w:bodyDiv w:val="1"/>
      <w:marLeft w:val="0"/>
      <w:marRight w:val="0"/>
      <w:marTop w:val="0"/>
      <w:marBottom w:val="0"/>
      <w:divBdr>
        <w:top w:val="none" w:sz="0" w:space="0" w:color="auto"/>
        <w:left w:val="none" w:sz="0" w:space="0" w:color="auto"/>
        <w:bottom w:val="none" w:sz="0" w:space="0" w:color="auto"/>
        <w:right w:val="none" w:sz="0" w:space="0" w:color="auto"/>
      </w:divBdr>
    </w:div>
    <w:div w:id="1473863158">
      <w:bodyDiv w:val="1"/>
      <w:marLeft w:val="0"/>
      <w:marRight w:val="0"/>
      <w:marTop w:val="0"/>
      <w:marBottom w:val="0"/>
      <w:divBdr>
        <w:top w:val="none" w:sz="0" w:space="0" w:color="auto"/>
        <w:left w:val="none" w:sz="0" w:space="0" w:color="auto"/>
        <w:bottom w:val="none" w:sz="0" w:space="0" w:color="auto"/>
        <w:right w:val="none" w:sz="0" w:space="0" w:color="auto"/>
      </w:divBdr>
    </w:div>
    <w:div w:id="1481538406">
      <w:bodyDiv w:val="1"/>
      <w:marLeft w:val="0"/>
      <w:marRight w:val="0"/>
      <w:marTop w:val="0"/>
      <w:marBottom w:val="0"/>
      <w:divBdr>
        <w:top w:val="none" w:sz="0" w:space="0" w:color="auto"/>
        <w:left w:val="none" w:sz="0" w:space="0" w:color="auto"/>
        <w:bottom w:val="none" w:sz="0" w:space="0" w:color="auto"/>
        <w:right w:val="none" w:sz="0" w:space="0" w:color="auto"/>
      </w:divBdr>
    </w:div>
    <w:div w:id="1488550959">
      <w:bodyDiv w:val="1"/>
      <w:marLeft w:val="0"/>
      <w:marRight w:val="0"/>
      <w:marTop w:val="0"/>
      <w:marBottom w:val="0"/>
      <w:divBdr>
        <w:top w:val="none" w:sz="0" w:space="0" w:color="auto"/>
        <w:left w:val="none" w:sz="0" w:space="0" w:color="auto"/>
        <w:bottom w:val="none" w:sz="0" w:space="0" w:color="auto"/>
        <w:right w:val="none" w:sz="0" w:space="0" w:color="auto"/>
      </w:divBdr>
    </w:div>
    <w:div w:id="1499467136">
      <w:bodyDiv w:val="1"/>
      <w:marLeft w:val="0"/>
      <w:marRight w:val="0"/>
      <w:marTop w:val="0"/>
      <w:marBottom w:val="0"/>
      <w:divBdr>
        <w:top w:val="none" w:sz="0" w:space="0" w:color="auto"/>
        <w:left w:val="none" w:sz="0" w:space="0" w:color="auto"/>
        <w:bottom w:val="none" w:sz="0" w:space="0" w:color="auto"/>
        <w:right w:val="none" w:sz="0" w:space="0" w:color="auto"/>
      </w:divBdr>
    </w:div>
    <w:div w:id="1503080279">
      <w:bodyDiv w:val="1"/>
      <w:marLeft w:val="0"/>
      <w:marRight w:val="0"/>
      <w:marTop w:val="0"/>
      <w:marBottom w:val="0"/>
      <w:divBdr>
        <w:top w:val="none" w:sz="0" w:space="0" w:color="auto"/>
        <w:left w:val="none" w:sz="0" w:space="0" w:color="auto"/>
        <w:bottom w:val="none" w:sz="0" w:space="0" w:color="auto"/>
        <w:right w:val="none" w:sz="0" w:space="0" w:color="auto"/>
      </w:divBdr>
    </w:div>
    <w:div w:id="1510293034">
      <w:bodyDiv w:val="1"/>
      <w:marLeft w:val="0"/>
      <w:marRight w:val="0"/>
      <w:marTop w:val="0"/>
      <w:marBottom w:val="0"/>
      <w:divBdr>
        <w:top w:val="none" w:sz="0" w:space="0" w:color="auto"/>
        <w:left w:val="none" w:sz="0" w:space="0" w:color="auto"/>
        <w:bottom w:val="none" w:sz="0" w:space="0" w:color="auto"/>
        <w:right w:val="none" w:sz="0" w:space="0" w:color="auto"/>
      </w:divBdr>
    </w:div>
    <w:div w:id="1513300320">
      <w:bodyDiv w:val="1"/>
      <w:marLeft w:val="0"/>
      <w:marRight w:val="0"/>
      <w:marTop w:val="0"/>
      <w:marBottom w:val="0"/>
      <w:divBdr>
        <w:top w:val="none" w:sz="0" w:space="0" w:color="auto"/>
        <w:left w:val="none" w:sz="0" w:space="0" w:color="auto"/>
        <w:bottom w:val="none" w:sz="0" w:space="0" w:color="auto"/>
        <w:right w:val="none" w:sz="0" w:space="0" w:color="auto"/>
      </w:divBdr>
    </w:div>
    <w:div w:id="1514149597">
      <w:bodyDiv w:val="1"/>
      <w:marLeft w:val="0"/>
      <w:marRight w:val="0"/>
      <w:marTop w:val="0"/>
      <w:marBottom w:val="0"/>
      <w:divBdr>
        <w:top w:val="none" w:sz="0" w:space="0" w:color="auto"/>
        <w:left w:val="none" w:sz="0" w:space="0" w:color="auto"/>
        <w:bottom w:val="none" w:sz="0" w:space="0" w:color="auto"/>
        <w:right w:val="none" w:sz="0" w:space="0" w:color="auto"/>
      </w:divBdr>
    </w:div>
    <w:div w:id="1518272582">
      <w:bodyDiv w:val="1"/>
      <w:marLeft w:val="0"/>
      <w:marRight w:val="0"/>
      <w:marTop w:val="0"/>
      <w:marBottom w:val="0"/>
      <w:divBdr>
        <w:top w:val="none" w:sz="0" w:space="0" w:color="auto"/>
        <w:left w:val="none" w:sz="0" w:space="0" w:color="auto"/>
        <w:bottom w:val="none" w:sz="0" w:space="0" w:color="auto"/>
        <w:right w:val="none" w:sz="0" w:space="0" w:color="auto"/>
      </w:divBdr>
    </w:div>
    <w:div w:id="1520586584">
      <w:bodyDiv w:val="1"/>
      <w:marLeft w:val="0"/>
      <w:marRight w:val="0"/>
      <w:marTop w:val="0"/>
      <w:marBottom w:val="0"/>
      <w:divBdr>
        <w:top w:val="none" w:sz="0" w:space="0" w:color="auto"/>
        <w:left w:val="none" w:sz="0" w:space="0" w:color="auto"/>
        <w:bottom w:val="none" w:sz="0" w:space="0" w:color="auto"/>
        <w:right w:val="none" w:sz="0" w:space="0" w:color="auto"/>
      </w:divBdr>
    </w:div>
    <w:div w:id="1572544055">
      <w:bodyDiv w:val="1"/>
      <w:marLeft w:val="0"/>
      <w:marRight w:val="0"/>
      <w:marTop w:val="0"/>
      <w:marBottom w:val="0"/>
      <w:divBdr>
        <w:top w:val="none" w:sz="0" w:space="0" w:color="auto"/>
        <w:left w:val="none" w:sz="0" w:space="0" w:color="auto"/>
        <w:bottom w:val="none" w:sz="0" w:space="0" w:color="auto"/>
        <w:right w:val="none" w:sz="0" w:space="0" w:color="auto"/>
      </w:divBdr>
    </w:div>
    <w:div w:id="1598782243">
      <w:bodyDiv w:val="1"/>
      <w:marLeft w:val="0"/>
      <w:marRight w:val="0"/>
      <w:marTop w:val="0"/>
      <w:marBottom w:val="0"/>
      <w:divBdr>
        <w:top w:val="none" w:sz="0" w:space="0" w:color="auto"/>
        <w:left w:val="none" w:sz="0" w:space="0" w:color="auto"/>
        <w:bottom w:val="none" w:sz="0" w:space="0" w:color="auto"/>
        <w:right w:val="none" w:sz="0" w:space="0" w:color="auto"/>
      </w:divBdr>
    </w:div>
    <w:div w:id="1629357309">
      <w:bodyDiv w:val="1"/>
      <w:marLeft w:val="0"/>
      <w:marRight w:val="0"/>
      <w:marTop w:val="0"/>
      <w:marBottom w:val="0"/>
      <w:divBdr>
        <w:top w:val="none" w:sz="0" w:space="0" w:color="auto"/>
        <w:left w:val="none" w:sz="0" w:space="0" w:color="auto"/>
        <w:bottom w:val="none" w:sz="0" w:space="0" w:color="auto"/>
        <w:right w:val="none" w:sz="0" w:space="0" w:color="auto"/>
      </w:divBdr>
    </w:div>
    <w:div w:id="1653950801">
      <w:bodyDiv w:val="1"/>
      <w:marLeft w:val="0"/>
      <w:marRight w:val="0"/>
      <w:marTop w:val="0"/>
      <w:marBottom w:val="0"/>
      <w:divBdr>
        <w:top w:val="none" w:sz="0" w:space="0" w:color="auto"/>
        <w:left w:val="none" w:sz="0" w:space="0" w:color="auto"/>
        <w:bottom w:val="none" w:sz="0" w:space="0" w:color="auto"/>
        <w:right w:val="none" w:sz="0" w:space="0" w:color="auto"/>
      </w:divBdr>
    </w:div>
    <w:div w:id="1655060195">
      <w:bodyDiv w:val="1"/>
      <w:marLeft w:val="0"/>
      <w:marRight w:val="0"/>
      <w:marTop w:val="0"/>
      <w:marBottom w:val="0"/>
      <w:divBdr>
        <w:top w:val="none" w:sz="0" w:space="0" w:color="auto"/>
        <w:left w:val="none" w:sz="0" w:space="0" w:color="auto"/>
        <w:bottom w:val="none" w:sz="0" w:space="0" w:color="auto"/>
        <w:right w:val="none" w:sz="0" w:space="0" w:color="auto"/>
      </w:divBdr>
    </w:div>
    <w:div w:id="1657415151">
      <w:bodyDiv w:val="1"/>
      <w:marLeft w:val="0"/>
      <w:marRight w:val="0"/>
      <w:marTop w:val="0"/>
      <w:marBottom w:val="0"/>
      <w:divBdr>
        <w:top w:val="none" w:sz="0" w:space="0" w:color="auto"/>
        <w:left w:val="none" w:sz="0" w:space="0" w:color="auto"/>
        <w:bottom w:val="none" w:sz="0" w:space="0" w:color="auto"/>
        <w:right w:val="none" w:sz="0" w:space="0" w:color="auto"/>
      </w:divBdr>
    </w:div>
    <w:div w:id="1666779643">
      <w:bodyDiv w:val="1"/>
      <w:marLeft w:val="0"/>
      <w:marRight w:val="0"/>
      <w:marTop w:val="0"/>
      <w:marBottom w:val="0"/>
      <w:divBdr>
        <w:top w:val="none" w:sz="0" w:space="0" w:color="auto"/>
        <w:left w:val="none" w:sz="0" w:space="0" w:color="auto"/>
        <w:bottom w:val="none" w:sz="0" w:space="0" w:color="auto"/>
        <w:right w:val="none" w:sz="0" w:space="0" w:color="auto"/>
      </w:divBdr>
    </w:div>
    <w:div w:id="1672175083">
      <w:bodyDiv w:val="1"/>
      <w:marLeft w:val="0"/>
      <w:marRight w:val="0"/>
      <w:marTop w:val="0"/>
      <w:marBottom w:val="0"/>
      <w:divBdr>
        <w:top w:val="none" w:sz="0" w:space="0" w:color="auto"/>
        <w:left w:val="none" w:sz="0" w:space="0" w:color="auto"/>
        <w:bottom w:val="none" w:sz="0" w:space="0" w:color="auto"/>
        <w:right w:val="none" w:sz="0" w:space="0" w:color="auto"/>
      </w:divBdr>
    </w:div>
    <w:div w:id="1675918501">
      <w:bodyDiv w:val="1"/>
      <w:marLeft w:val="0"/>
      <w:marRight w:val="0"/>
      <w:marTop w:val="0"/>
      <w:marBottom w:val="0"/>
      <w:divBdr>
        <w:top w:val="none" w:sz="0" w:space="0" w:color="auto"/>
        <w:left w:val="none" w:sz="0" w:space="0" w:color="auto"/>
        <w:bottom w:val="none" w:sz="0" w:space="0" w:color="auto"/>
        <w:right w:val="none" w:sz="0" w:space="0" w:color="auto"/>
      </w:divBdr>
    </w:div>
    <w:div w:id="1693529169">
      <w:bodyDiv w:val="1"/>
      <w:marLeft w:val="0"/>
      <w:marRight w:val="0"/>
      <w:marTop w:val="0"/>
      <w:marBottom w:val="0"/>
      <w:divBdr>
        <w:top w:val="none" w:sz="0" w:space="0" w:color="auto"/>
        <w:left w:val="none" w:sz="0" w:space="0" w:color="auto"/>
        <w:bottom w:val="none" w:sz="0" w:space="0" w:color="auto"/>
        <w:right w:val="none" w:sz="0" w:space="0" w:color="auto"/>
      </w:divBdr>
    </w:div>
    <w:div w:id="1702977683">
      <w:bodyDiv w:val="1"/>
      <w:marLeft w:val="0"/>
      <w:marRight w:val="0"/>
      <w:marTop w:val="0"/>
      <w:marBottom w:val="0"/>
      <w:divBdr>
        <w:top w:val="none" w:sz="0" w:space="0" w:color="auto"/>
        <w:left w:val="none" w:sz="0" w:space="0" w:color="auto"/>
        <w:bottom w:val="none" w:sz="0" w:space="0" w:color="auto"/>
        <w:right w:val="none" w:sz="0" w:space="0" w:color="auto"/>
      </w:divBdr>
    </w:div>
    <w:div w:id="1710835238">
      <w:bodyDiv w:val="1"/>
      <w:marLeft w:val="0"/>
      <w:marRight w:val="0"/>
      <w:marTop w:val="0"/>
      <w:marBottom w:val="0"/>
      <w:divBdr>
        <w:top w:val="none" w:sz="0" w:space="0" w:color="auto"/>
        <w:left w:val="none" w:sz="0" w:space="0" w:color="auto"/>
        <w:bottom w:val="none" w:sz="0" w:space="0" w:color="auto"/>
        <w:right w:val="none" w:sz="0" w:space="0" w:color="auto"/>
      </w:divBdr>
    </w:div>
    <w:div w:id="1713458606">
      <w:bodyDiv w:val="1"/>
      <w:marLeft w:val="0"/>
      <w:marRight w:val="0"/>
      <w:marTop w:val="0"/>
      <w:marBottom w:val="0"/>
      <w:divBdr>
        <w:top w:val="none" w:sz="0" w:space="0" w:color="auto"/>
        <w:left w:val="none" w:sz="0" w:space="0" w:color="auto"/>
        <w:bottom w:val="none" w:sz="0" w:space="0" w:color="auto"/>
        <w:right w:val="none" w:sz="0" w:space="0" w:color="auto"/>
      </w:divBdr>
    </w:div>
    <w:div w:id="1731346639">
      <w:bodyDiv w:val="1"/>
      <w:marLeft w:val="0"/>
      <w:marRight w:val="0"/>
      <w:marTop w:val="0"/>
      <w:marBottom w:val="0"/>
      <w:divBdr>
        <w:top w:val="none" w:sz="0" w:space="0" w:color="auto"/>
        <w:left w:val="none" w:sz="0" w:space="0" w:color="auto"/>
        <w:bottom w:val="none" w:sz="0" w:space="0" w:color="auto"/>
        <w:right w:val="none" w:sz="0" w:space="0" w:color="auto"/>
      </w:divBdr>
    </w:div>
    <w:div w:id="1760131181">
      <w:bodyDiv w:val="1"/>
      <w:marLeft w:val="0"/>
      <w:marRight w:val="0"/>
      <w:marTop w:val="0"/>
      <w:marBottom w:val="0"/>
      <w:divBdr>
        <w:top w:val="none" w:sz="0" w:space="0" w:color="auto"/>
        <w:left w:val="none" w:sz="0" w:space="0" w:color="auto"/>
        <w:bottom w:val="none" w:sz="0" w:space="0" w:color="auto"/>
        <w:right w:val="none" w:sz="0" w:space="0" w:color="auto"/>
      </w:divBdr>
    </w:div>
    <w:div w:id="1760639621">
      <w:bodyDiv w:val="1"/>
      <w:marLeft w:val="0"/>
      <w:marRight w:val="0"/>
      <w:marTop w:val="0"/>
      <w:marBottom w:val="0"/>
      <w:divBdr>
        <w:top w:val="none" w:sz="0" w:space="0" w:color="auto"/>
        <w:left w:val="none" w:sz="0" w:space="0" w:color="auto"/>
        <w:bottom w:val="none" w:sz="0" w:space="0" w:color="auto"/>
        <w:right w:val="none" w:sz="0" w:space="0" w:color="auto"/>
      </w:divBdr>
    </w:div>
    <w:div w:id="1765150914">
      <w:bodyDiv w:val="1"/>
      <w:marLeft w:val="0"/>
      <w:marRight w:val="0"/>
      <w:marTop w:val="0"/>
      <w:marBottom w:val="0"/>
      <w:divBdr>
        <w:top w:val="none" w:sz="0" w:space="0" w:color="auto"/>
        <w:left w:val="none" w:sz="0" w:space="0" w:color="auto"/>
        <w:bottom w:val="none" w:sz="0" w:space="0" w:color="auto"/>
        <w:right w:val="none" w:sz="0" w:space="0" w:color="auto"/>
      </w:divBdr>
    </w:div>
    <w:div w:id="1765684901">
      <w:bodyDiv w:val="1"/>
      <w:marLeft w:val="0"/>
      <w:marRight w:val="0"/>
      <w:marTop w:val="0"/>
      <w:marBottom w:val="0"/>
      <w:divBdr>
        <w:top w:val="none" w:sz="0" w:space="0" w:color="auto"/>
        <w:left w:val="none" w:sz="0" w:space="0" w:color="auto"/>
        <w:bottom w:val="none" w:sz="0" w:space="0" w:color="auto"/>
        <w:right w:val="none" w:sz="0" w:space="0" w:color="auto"/>
      </w:divBdr>
    </w:div>
    <w:div w:id="1776243787">
      <w:bodyDiv w:val="1"/>
      <w:marLeft w:val="0"/>
      <w:marRight w:val="0"/>
      <w:marTop w:val="0"/>
      <w:marBottom w:val="0"/>
      <w:divBdr>
        <w:top w:val="none" w:sz="0" w:space="0" w:color="auto"/>
        <w:left w:val="none" w:sz="0" w:space="0" w:color="auto"/>
        <w:bottom w:val="none" w:sz="0" w:space="0" w:color="auto"/>
        <w:right w:val="none" w:sz="0" w:space="0" w:color="auto"/>
      </w:divBdr>
    </w:div>
    <w:div w:id="1777170280">
      <w:bodyDiv w:val="1"/>
      <w:marLeft w:val="0"/>
      <w:marRight w:val="0"/>
      <w:marTop w:val="0"/>
      <w:marBottom w:val="0"/>
      <w:divBdr>
        <w:top w:val="none" w:sz="0" w:space="0" w:color="auto"/>
        <w:left w:val="none" w:sz="0" w:space="0" w:color="auto"/>
        <w:bottom w:val="none" w:sz="0" w:space="0" w:color="auto"/>
        <w:right w:val="none" w:sz="0" w:space="0" w:color="auto"/>
      </w:divBdr>
    </w:div>
    <w:div w:id="1779909317">
      <w:bodyDiv w:val="1"/>
      <w:marLeft w:val="0"/>
      <w:marRight w:val="0"/>
      <w:marTop w:val="0"/>
      <w:marBottom w:val="0"/>
      <w:divBdr>
        <w:top w:val="none" w:sz="0" w:space="0" w:color="auto"/>
        <w:left w:val="none" w:sz="0" w:space="0" w:color="auto"/>
        <w:bottom w:val="none" w:sz="0" w:space="0" w:color="auto"/>
        <w:right w:val="none" w:sz="0" w:space="0" w:color="auto"/>
      </w:divBdr>
    </w:div>
    <w:div w:id="1801074646">
      <w:bodyDiv w:val="1"/>
      <w:marLeft w:val="0"/>
      <w:marRight w:val="0"/>
      <w:marTop w:val="0"/>
      <w:marBottom w:val="0"/>
      <w:divBdr>
        <w:top w:val="none" w:sz="0" w:space="0" w:color="auto"/>
        <w:left w:val="none" w:sz="0" w:space="0" w:color="auto"/>
        <w:bottom w:val="none" w:sz="0" w:space="0" w:color="auto"/>
        <w:right w:val="none" w:sz="0" w:space="0" w:color="auto"/>
      </w:divBdr>
    </w:div>
    <w:div w:id="1811900712">
      <w:bodyDiv w:val="1"/>
      <w:marLeft w:val="0"/>
      <w:marRight w:val="0"/>
      <w:marTop w:val="0"/>
      <w:marBottom w:val="0"/>
      <w:divBdr>
        <w:top w:val="none" w:sz="0" w:space="0" w:color="auto"/>
        <w:left w:val="none" w:sz="0" w:space="0" w:color="auto"/>
        <w:bottom w:val="none" w:sz="0" w:space="0" w:color="auto"/>
        <w:right w:val="none" w:sz="0" w:space="0" w:color="auto"/>
      </w:divBdr>
    </w:div>
    <w:div w:id="1816751736">
      <w:bodyDiv w:val="1"/>
      <w:marLeft w:val="0"/>
      <w:marRight w:val="0"/>
      <w:marTop w:val="0"/>
      <w:marBottom w:val="0"/>
      <w:divBdr>
        <w:top w:val="none" w:sz="0" w:space="0" w:color="auto"/>
        <w:left w:val="none" w:sz="0" w:space="0" w:color="auto"/>
        <w:bottom w:val="none" w:sz="0" w:space="0" w:color="auto"/>
        <w:right w:val="none" w:sz="0" w:space="0" w:color="auto"/>
      </w:divBdr>
    </w:div>
    <w:div w:id="1846551570">
      <w:bodyDiv w:val="1"/>
      <w:marLeft w:val="0"/>
      <w:marRight w:val="0"/>
      <w:marTop w:val="0"/>
      <w:marBottom w:val="0"/>
      <w:divBdr>
        <w:top w:val="none" w:sz="0" w:space="0" w:color="auto"/>
        <w:left w:val="none" w:sz="0" w:space="0" w:color="auto"/>
        <w:bottom w:val="none" w:sz="0" w:space="0" w:color="auto"/>
        <w:right w:val="none" w:sz="0" w:space="0" w:color="auto"/>
      </w:divBdr>
    </w:div>
    <w:div w:id="1847473570">
      <w:bodyDiv w:val="1"/>
      <w:marLeft w:val="0"/>
      <w:marRight w:val="0"/>
      <w:marTop w:val="0"/>
      <w:marBottom w:val="0"/>
      <w:divBdr>
        <w:top w:val="none" w:sz="0" w:space="0" w:color="auto"/>
        <w:left w:val="none" w:sz="0" w:space="0" w:color="auto"/>
        <w:bottom w:val="none" w:sz="0" w:space="0" w:color="auto"/>
        <w:right w:val="none" w:sz="0" w:space="0" w:color="auto"/>
      </w:divBdr>
    </w:div>
    <w:div w:id="1854102283">
      <w:bodyDiv w:val="1"/>
      <w:marLeft w:val="0"/>
      <w:marRight w:val="0"/>
      <w:marTop w:val="0"/>
      <w:marBottom w:val="0"/>
      <w:divBdr>
        <w:top w:val="none" w:sz="0" w:space="0" w:color="auto"/>
        <w:left w:val="none" w:sz="0" w:space="0" w:color="auto"/>
        <w:bottom w:val="none" w:sz="0" w:space="0" w:color="auto"/>
        <w:right w:val="none" w:sz="0" w:space="0" w:color="auto"/>
      </w:divBdr>
    </w:div>
    <w:div w:id="1856457397">
      <w:bodyDiv w:val="1"/>
      <w:marLeft w:val="0"/>
      <w:marRight w:val="0"/>
      <w:marTop w:val="0"/>
      <w:marBottom w:val="0"/>
      <w:divBdr>
        <w:top w:val="none" w:sz="0" w:space="0" w:color="auto"/>
        <w:left w:val="none" w:sz="0" w:space="0" w:color="auto"/>
        <w:bottom w:val="none" w:sz="0" w:space="0" w:color="auto"/>
        <w:right w:val="none" w:sz="0" w:space="0" w:color="auto"/>
      </w:divBdr>
    </w:div>
    <w:div w:id="1867281541">
      <w:bodyDiv w:val="1"/>
      <w:marLeft w:val="0"/>
      <w:marRight w:val="0"/>
      <w:marTop w:val="0"/>
      <w:marBottom w:val="0"/>
      <w:divBdr>
        <w:top w:val="none" w:sz="0" w:space="0" w:color="auto"/>
        <w:left w:val="none" w:sz="0" w:space="0" w:color="auto"/>
        <w:bottom w:val="none" w:sz="0" w:space="0" w:color="auto"/>
        <w:right w:val="none" w:sz="0" w:space="0" w:color="auto"/>
      </w:divBdr>
    </w:div>
    <w:div w:id="1945841935">
      <w:bodyDiv w:val="1"/>
      <w:marLeft w:val="0"/>
      <w:marRight w:val="0"/>
      <w:marTop w:val="0"/>
      <w:marBottom w:val="0"/>
      <w:divBdr>
        <w:top w:val="none" w:sz="0" w:space="0" w:color="auto"/>
        <w:left w:val="none" w:sz="0" w:space="0" w:color="auto"/>
        <w:bottom w:val="none" w:sz="0" w:space="0" w:color="auto"/>
        <w:right w:val="none" w:sz="0" w:space="0" w:color="auto"/>
      </w:divBdr>
    </w:div>
    <w:div w:id="1957634796">
      <w:bodyDiv w:val="1"/>
      <w:marLeft w:val="0"/>
      <w:marRight w:val="0"/>
      <w:marTop w:val="0"/>
      <w:marBottom w:val="0"/>
      <w:divBdr>
        <w:top w:val="none" w:sz="0" w:space="0" w:color="auto"/>
        <w:left w:val="none" w:sz="0" w:space="0" w:color="auto"/>
        <w:bottom w:val="none" w:sz="0" w:space="0" w:color="auto"/>
        <w:right w:val="none" w:sz="0" w:space="0" w:color="auto"/>
      </w:divBdr>
    </w:div>
    <w:div w:id="1959022393">
      <w:bodyDiv w:val="1"/>
      <w:marLeft w:val="0"/>
      <w:marRight w:val="0"/>
      <w:marTop w:val="0"/>
      <w:marBottom w:val="0"/>
      <w:divBdr>
        <w:top w:val="none" w:sz="0" w:space="0" w:color="auto"/>
        <w:left w:val="none" w:sz="0" w:space="0" w:color="auto"/>
        <w:bottom w:val="none" w:sz="0" w:space="0" w:color="auto"/>
        <w:right w:val="none" w:sz="0" w:space="0" w:color="auto"/>
      </w:divBdr>
    </w:div>
    <w:div w:id="1965773666">
      <w:bodyDiv w:val="1"/>
      <w:marLeft w:val="0"/>
      <w:marRight w:val="0"/>
      <w:marTop w:val="0"/>
      <w:marBottom w:val="0"/>
      <w:divBdr>
        <w:top w:val="none" w:sz="0" w:space="0" w:color="auto"/>
        <w:left w:val="none" w:sz="0" w:space="0" w:color="auto"/>
        <w:bottom w:val="none" w:sz="0" w:space="0" w:color="auto"/>
        <w:right w:val="none" w:sz="0" w:space="0" w:color="auto"/>
      </w:divBdr>
    </w:div>
    <w:div w:id="1981110935">
      <w:bodyDiv w:val="1"/>
      <w:marLeft w:val="0"/>
      <w:marRight w:val="0"/>
      <w:marTop w:val="0"/>
      <w:marBottom w:val="0"/>
      <w:divBdr>
        <w:top w:val="none" w:sz="0" w:space="0" w:color="auto"/>
        <w:left w:val="none" w:sz="0" w:space="0" w:color="auto"/>
        <w:bottom w:val="none" w:sz="0" w:space="0" w:color="auto"/>
        <w:right w:val="none" w:sz="0" w:space="0" w:color="auto"/>
      </w:divBdr>
    </w:div>
    <w:div w:id="2000688727">
      <w:bodyDiv w:val="1"/>
      <w:marLeft w:val="0"/>
      <w:marRight w:val="0"/>
      <w:marTop w:val="0"/>
      <w:marBottom w:val="0"/>
      <w:divBdr>
        <w:top w:val="none" w:sz="0" w:space="0" w:color="auto"/>
        <w:left w:val="none" w:sz="0" w:space="0" w:color="auto"/>
        <w:bottom w:val="none" w:sz="0" w:space="0" w:color="auto"/>
        <w:right w:val="none" w:sz="0" w:space="0" w:color="auto"/>
      </w:divBdr>
    </w:div>
    <w:div w:id="2003000316">
      <w:bodyDiv w:val="1"/>
      <w:marLeft w:val="0"/>
      <w:marRight w:val="0"/>
      <w:marTop w:val="0"/>
      <w:marBottom w:val="0"/>
      <w:divBdr>
        <w:top w:val="none" w:sz="0" w:space="0" w:color="auto"/>
        <w:left w:val="none" w:sz="0" w:space="0" w:color="auto"/>
        <w:bottom w:val="none" w:sz="0" w:space="0" w:color="auto"/>
        <w:right w:val="none" w:sz="0" w:space="0" w:color="auto"/>
      </w:divBdr>
    </w:div>
    <w:div w:id="2017069527">
      <w:bodyDiv w:val="1"/>
      <w:marLeft w:val="0"/>
      <w:marRight w:val="0"/>
      <w:marTop w:val="0"/>
      <w:marBottom w:val="0"/>
      <w:divBdr>
        <w:top w:val="none" w:sz="0" w:space="0" w:color="auto"/>
        <w:left w:val="none" w:sz="0" w:space="0" w:color="auto"/>
        <w:bottom w:val="none" w:sz="0" w:space="0" w:color="auto"/>
        <w:right w:val="none" w:sz="0" w:space="0" w:color="auto"/>
      </w:divBdr>
    </w:div>
    <w:div w:id="2021851995">
      <w:bodyDiv w:val="1"/>
      <w:marLeft w:val="0"/>
      <w:marRight w:val="0"/>
      <w:marTop w:val="0"/>
      <w:marBottom w:val="0"/>
      <w:divBdr>
        <w:top w:val="none" w:sz="0" w:space="0" w:color="auto"/>
        <w:left w:val="none" w:sz="0" w:space="0" w:color="auto"/>
        <w:bottom w:val="none" w:sz="0" w:space="0" w:color="auto"/>
        <w:right w:val="none" w:sz="0" w:space="0" w:color="auto"/>
      </w:divBdr>
    </w:div>
    <w:div w:id="2030132747">
      <w:bodyDiv w:val="1"/>
      <w:marLeft w:val="0"/>
      <w:marRight w:val="0"/>
      <w:marTop w:val="0"/>
      <w:marBottom w:val="0"/>
      <w:divBdr>
        <w:top w:val="none" w:sz="0" w:space="0" w:color="auto"/>
        <w:left w:val="none" w:sz="0" w:space="0" w:color="auto"/>
        <w:bottom w:val="none" w:sz="0" w:space="0" w:color="auto"/>
        <w:right w:val="none" w:sz="0" w:space="0" w:color="auto"/>
      </w:divBdr>
    </w:div>
    <w:div w:id="2035224667">
      <w:marLeft w:val="0"/>
      <w:marRight w:val="0"/>
      <w:marTop w:val="0"/>
      <w:marBottom w:val="0"/>
      <w:divBdr>
        <w:top w:val="none" w:sz="0" w:space="0" w:color="auto"/>
        <w:left w:val="none" w:sz="0" w:space="0" w:color="auto"/>
        <w:bottom w:val="none" w:sz="0" w:space="0" w:color="auto"/>
        <w:right w:val="none" w:sz="0" w:space="0" w:color="auto"/>
      </w:divBdr>
    </w:div>
    <w:div w:id="2035224668">
      <w:marLeft w:val="0"/>
      <w:marRight w:val="0"/>
      <w:marTop w:val="0"/>
      <w:marBottom w:val="0"/>
      <w:divBdr>
        <w:top w:val="none" w:sz="0" w:space="0" w:color="auto"/>
        <w:left w:val="none" w:sz="0" w:space="0" w:color="auto"/>
        <w:bottom w:val="none" w:sz="0" w:space="0" w:color="auto"/>
        <w:right w:val="none" w:sz="0" w:space="0" w:color="auto"/>
      </w:divBdr>
    </w:div>
    <w:div w:id="2035224669">
      <w:marLeft w:val="0"/>
      <w:marRight w:val="0"/>
      <w:marTop w:val="0"/>
      <w:marBottom w:val="0"/>
      <w:divBdr>
        <w:top w:val="none" w:sz="0" w:space="0" w:color="auto"/>
        <w:left w:val="none" w:sz="0" w:space="0" w:color="auto"/>
        <w:bottom w:val="none" w:sz="0" w:space="0" w:color="auto"/>
        <w:right w:val="none" w:sz="0" w:space="0" w:color="auto"/>
      </w:divBdr>
    </w:div>
    <w:div w:id="2035224671">
      <w:marLeft w:val="0"/>
      <w:marRight w:val="0"/>
      <w:marTop w:val="0"/>
      <w:marBottom w:val="0"/>
      <w:divBdr>
        <w:top w:val="none" w:sz="0" w:space="0" w:color="auto"/>
        <w:left w:val="none" w:sz="0" w:space="0" w:color="auto"/>
        <w:bottom w:val="none" w:sz="0" w:space="0" w:color="auto"/>
        <w:right w:val="none" w:sz="0" w:space="0" w:color="auto"/>
      </w:divBdr>
    </w:div>
    <w:div w:id="2035224672">
      <w:marLeft w:val="0"/>
      <w:marRight w:val="0"/>
      <w:marTop w:val="0"/>
      <w:marBottom w:val="0"/>
      <w:divBdr>
        <w:top w:val="none" w:sz="0" w:space="0" w:color="auto"/>
        <w:left w:val="none" w:sz="0" w:space="0" w:color="auto"/>
        <w:bottom w:val="none" w:sz="0" w:space="0" w:color="auto"/>
        <w:right w:val="none" w:sz="0" w:space="0" w:color="auto"/>
      </w:divBdr>
    </w:div>
    <w:div w:id="2035224673">
      <w:marLeft w:val="0"/>
      <w:marRight w:val="0"/>
      <w:marTop w:val="0"/>
      <w:marBottom w:val="0"/>
      <w:divBdr>
        <w:top w:val="none" w:sz="0" w:space="0" w:color="auto"/>
        <w:left w:val="none" w:sz="0" w:space="0" w:color="auto"/>
        <w:bottom w:val="none" w:sz="0" w:space="0" w:color="auto"/>
        <w:right w:val="none" w:sz="0" w:space="0" w:color="auto"/>
      </w:divBdr>
      <w:divsChild>
        <w:div w:id="2035224674">
          <w:marLeft w:val="0"/>
          <w:marRight w:val="0"/>
          <w:marTop w:val="0"/>
          <w:marBottom w:val="0"/>
          <w:divBdr>
            <w:top w:val="none" w:sz="0" w:space="0" w:color="auto"/>
            <w:left w:val="none" w:sz="0" w:space="0" w:color="auto"/>
            <w:bottom w:val="none" w:sz="0" w:space="0" w:color="auto"/>
            <w:right w:val="none" w:sz="0" w:space="0" w:color="auto"/>
          </w:divBdr>
          <w:divsChild>
            <w:div w:id="203522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24675">
      <w:marLeft w:val="0"/>
      <w:marRight w:val="0"/>
      <w:marTop w:val="0"/>
      <w:marBottom w:val="0"/>
      <w:divBdr>
        <w:top w:val="none" w:sz="0" w:space="0" w:color="auto"/>
        <w:left w:val="none" w:sz="0" w:space="0" w:color="auto"/>
        <w:bottom w:val="none" w:sz="0" w:space="0" w:color="auto"/>
        <w:right w:val="none" w:sz="0" w:space="0" w:color="auto"/>
      </w:divBdr>
    </w:div>
    <w:div w:id="2035224676">
      <w:marLeft w:val="0"/>
      <w:marRight w:val="0"/>
      <w:marTop w:val="0"/>
      <w:marBottom w:val="0"/>
      <w:divBdr>
        <w:top w:val="none" w:sz="0" w:space="0" w:color="auto"/>
        <w:left w:val="none" w:sz="0" w:space="0" w:color="auto"/>
        <w:bottom w:val="none" w:sz="0" w:space="0" w:color="auto"/>
        <w:right w:val="none" w:sz="0" w:space="0" w:color="auto"/>
      </w:divBdr>
    </w:div>
    <w:div w:id="2035224677">
      <w:marLeft w:val="0"/>
      <w:marRight w:val="0"/>
      <w:marTop w:val="0"/>
      <w:marBottom w:val="0"/>
      <w:divBdr>
        <w:top w:val="none" w:sz="0" w:space="0" w:color="auto"/>
        <w:left w:val="none" w:sz="0" w:space="0" w:color="auto"/>
        <w:bottom w:val="none" w:sz="0" w:space="0" w:color="auto"/>
        <w:right w:val="none" w:sz="0" w:space="0" w:color="auto"/>
      </w:divBdr>
    </w:div>
    <w:div w:id="2035224678">
      <w:marLeft w:val="0"/>
      <w:marRight w:val="0"/>
      <w:marTop w:val="0"/>
      <w:marBottom w:val="0"/>
      <w:divBdr>
        <w:top w:val="none" w:sz="0" w:space="0" w:color="auto"/>
        <w:left w:val="none" w:sz="0" w:space="0" w:color="auto"/>
        <w:bottom w:val="none" w:sz="0" w:space="0" w:color="auto"/>
        <w:right w:val="none" w:sz="0" w:space="0" w:color="auto"/>
      </w:divBdr>
    </w:div>
    <w:div w:id="2035224679">
      <w:marLeft w:val="0"/>
      <w:marRight w:val="0"/>
      <w:marTop w:val="0"/>
      <w:marBottom w:val="0"/>
      <w:divBdr>
        <w:top w:val="none" w:sz="0" w:space="0" w:color="auto"/>
        <w:left w:val="none" w:sz="0" w:space="0" w:color="auto"/>
        <w:bottom w:val="none" w:sz="0" w:space="0" w:color="auto"/>
        <w:right w:val="none" w:sz="0" w:space="0" w:color="auto"/>
      </w:divBdr>
    </w:div>
    <w:div w:id="2035224680">
      <w:marLeft w:val="0"/>
      <w:marRight w:val="0"/>
      <w:marTop w:val="0"/>
      <w:marBottom w:val="0"/>
      <w:divBdr>
        <w:top w:val="none" w:sz="0" w:space="0" w:color="auto"/>
        <w:left w:val="none" w:sz="0" w:space="0" w:color="auto"/>
        <w:bottom w:val="none" w:sz="0" w:space="0" w:color="auto"/>
        <w:right w:val="none" w:sz="0" w:space="0" w:color="auto"/>
      </w:divBdr>
    </w:div>
    <w:div w:id="2035224681">
      <w:marLeft w:val="0"/>
      <w:marRight w:val="0"/>
      <w:marTop w:val="0"/>
      <w:marBottom w:val="0"/>
      <w:divBdr>
        <w:top w:val="none" w:sz="0" w:space="0" w:color="auto"/>
        <w:left w:val="none" w:sz="0" w:space="0" w:color="auto"/>
        <w:bottom w:val="none" w:sz="0" w:space="0" w:color="auto"/>
        <w:right w:val="none" w:sz="0" w:space="0" w:color="auto"/>
      </w:divBdr>
    </w:div>
    <w:div w:id="2035224682">
      <w:marLeft w:val="0"/>
      <w:marRight w:val="0"/>
      <w:marTop w:val="0"/>
      <w:marBottom w:val="0"/>
      <w:divBdr>
        <w:top w:val="none" w:sz="0" w:space="0" w:color="auto"/>
        <w:left w:val="none" w:sz="0" w:space="0" w:color="auto"/>
        <w:bottom w:val="none" w:sz="0" w:space="0" w:color="auto"/>
        <w:right w:val="none" w:sz="0" w:space="0" w:color="auto"/>
      </w:divBdr>
    </w:div>
    <w:div w:id="2035837464">
      <w:bodyDiv w:val="1"/>
      <w:marLeft w:val="0"/>
      <w:marRight w:val="0"/>
      <w:marTop w:val="0"/>
      <w:marBottom w:val="0"/>
      <w:divBdr>
        <w:top w:val="none" w:sz="0" w:space="0" w:color="auto"/>
        <w:left w:val="none" w:sz="0" w:space="0" w:color="auto"/>
        <w:bottom w:val="none" w:sz="0" w:space="0" w:color="auto"/>
        <w:right w:val="none" w:sz="0" w:space="0" w:color="auto"/>
      </w:divBdr>
    </w:div>
    <w:div w:id="2035883946">
      <w:bodyDiv w:val="1"/>
      <w:marLeft w:val="0"/>
      <w:marRight w:val="0"/>
      <w:marTop w:val="0"/>
      <w:marBottom w:val="0"/>
      <w:divBdr>
        <w:top w:val="none" w:sz="0" w:space="0" w:color="auto"/>
        <w:left w:val="none" w:sz="0" w:space="0" w:color="auto"/>
        <w:bottom w:val="none" w:sz="0" w:space="0" w:color="auto"/>
        <w:right w:val="none" w:sz="0" w:space="0" w:color="auto"/>
      </w:divBdr>
    </w:div>
    <w:div w:id="2054117591">
      <w:bodyDiv w:val="1"/>
      <w:marLeft w:val="0"/>
      <w:marRight w:val="0"/>
      <w:marTop w:val="0"/>
      <w:marBottom w:val="0"/>
      <w:divBdr>
        <w:top w:val="none" w:sz="0" w:space="0" w:color="auto"/>
        <w:left w:val="none" w:sz="0" w:space="0" w:color="auto"/>
        <w:bottom w:val="none" w:sz="0" w:space="0" w:color="auto"/>
        <w:right w:val="none" w:sz="0" w:space="0" w:color="auto"/>
      </w:divBdr>
    </w:div>
    <w:div w:id="2057312674">
      <w:bodyDiv w:val="1"/>
      <w:marLeft w:val="0"/>
      <w:marRight w:val="0"/>
      <w:marTop w:val="0"/>
      <w:marBottom w:val="0"/>
      <w:divBdr>
        <w:top w:val="none" w:sz="0" w:space="0" w:color="auto"/>
        <w:left w:val="none" w:sz="0" w:space="0" w:color="auto"/>
        <w:bottom w:val="none" w:sz="0" w:space="0" w:color="auto"/>
        <w:right w:val="none" w:sz="0" w:space="0" w:color="auto"/>
      </w:divBdr>
    </w:div>
    <w:div w:id="2059085500">
      <w:bodyDiv w:val="1"/>
      <w:marLeft w:val="0"/>
      <w:marRight w:val="0"/>
      <w:marTop w:val="0"/>
      <w:marBottom w:val="0"/>
      <w:divBdr>
        <w:top w:val="none" w:sz="0" w:space="0" w:color="auto"/>
        <w:left w:val="none" w:sz="0" w:space="0" w:color="auto"/>
        <w:bottom w:val="none" w:sz="0" w:space="0" w:color="auto"/>
        <w:right w:val="none" w:sz="0" w:space="0" w:color="auto"/>
      </w:divBdr>
    </w:div>
    <w:div w:id="2064326447">
      <w:bodyDiv w:val="1"/>
      <w:marLeft w:val="0"/>
      <w:marRight w:val="0"/>
      <w:marTop w:val="0"/>
      <w:marBottom w:val="0"/>
      <w:divBdr>
        <w:top w:val="none" w:sz="0" w:space="0" w:color="auto"/>
        <w:left w:val="none" w:sz="0" w:space="0" w:color="auto"/>
        <w:bottom w:val="none" w:sz="0" w:space="0" w:color="auto"/>
        <w:right w:val="none" w:sz="0" w:space="0" w:color="auto"/>
      </w:divBdr>
    </w:div>
    <w:div w:id="2089188477">
      <w:bodyDiv w:val="1"/>
      <w:marLeft w:val="0"/>
      <w:marRight w:val="0"/>
      <w:marTop w:val="0"/>
      <w:marBottom w:val="0"/>
      <w:divBdr>
        <w:top w:val="none" w:sz="0" w:space="0" w:color="auto"/>
        <w:left w:val="none" w:sz="0" w:space="0" w:color="auto"/>
        <w:bottom w:val="none" w:sz="0" w:space="0" w:color="auto"/>
        <w:right w:val="none" w:sz="0" w:space="0" w:color="auto"/>
      </w:divBdr>
    </w:div>
    <w:div w:id="2098750733">
      <w:bodyDiv w:val="1"/>
      <w:marLeft w:val="0"/>
      <w:marRight w:val="0"/>
      <w:marTop w:val="0"/>
      <w:marBottom w:val="0"/>
      <w:divBdr>
        <w:top w:val="none" w:sz="0" w:space="0" w:color="auto"/>
        <w:left w:val="none" w:sz="0" w:space="0" w:color="auto"/>
        <w:bottom w:val="none" w:sz="0" w:space="0" w:color="auto"/>
        <w:right w:val="none" w:sz="0" w:space="0" w:color="auto"/>
      </w:divBdr>
    </w:div>
    <w:div w:id="2130464981">
      <w:bodyDiv w:val="1"/>
      <w:marLeft w:val="0"/>
      <w:marRight w:val="0"/>
      <w:marTop w:val="0"/>
      <w:marBottom w:val="0"/>
      <w:divBdr>
        <w:top w:val="none" w:sz="0" w:space="0" w:color="auto"/>
        <w:left w:val="none" w:sz="0" w:space="0" w:color="auto"/>
        <w:bottom w:val="none" w:sz="0" w:space="0" w:color="auto"/>
        <w:right w:val="none" w:sz="0" w:space="0" w:color="auto"/>
      </w:divBdr>
    </w:div>
    <w:div w:id="2145997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diagramColors" Target="diagrams/colors1.xml"/><Relationship Id="rId63" Type="http://schemas.openxmlformats.org/officeDocument/2006/relationships/image" Target="media/image51.emf"/><Relationship Id="rId68" Type="http://schemas.openxmlformats.org/officeDocument/2006/relationships/image" Target="media/image56.emf"/><Relationship Id="rId84" Type="http://schemas.openxmlformats.org/officeDocument/2006/relationships/image" Target="media/image71.emf"/><Relationship Id="rId89" Type="http://schemas.openxmlformats.org/officeDocument/2006/relationships/image" Target="media/image75.emf"/><Relationship Id="rId112"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9.emf"/><Relationship Id="rId107" Type="http://schemas.openxmlformats.org/officeDocument/2006/relationships/footer" Target="footer8.xml"/><Relationship Id="rId11" Type="http://schemas.openxmlformats.org/officeDocument/2006/relationships/image" Target="media/image2.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diagramLayout" Target="diagrams/layout1.xml"/><Relationship Id="rId53" Type="http://schemas.openxmlformats.org/officeDocument/2006/relationships/image" Target="media/image44.png"/><Relationship Id="rId58" Type="http://schemas.openxmlformats.org/officeDocument/2006/relationships/image" Target="media/image46.emf"/><Relationship Id="rId66" Type="http://schemas.openxmlformats.org/officeDocument/2006/relationships/image" Target="media/image54.emf"/><Relationship Id="rId74" Type="http://schemas.openxmlformats.org/officeDocument/2006/relationships/image" Target="media/image62.emf"/><Relationship Id="rId79" Type="http://schemas.openxmlformats.org/officeDocument/2006/relationships/image" Target="media/image67.png"/><Relationship Id="rId87" Type="http://schemas.openxmlformats.org/officeDocument/2006/relationships/image" Target="media/image74.emf"/><Relationship Id="rId102" Type="http://schemas.openxmlformats.org/officeDocument/2006/relationships/image" Target="media/image88.png"/><Relationship Id="rId110" Type="http://schemas.openxmlformats.org/officeDocument/2006/relationships/image" Target="media/image93.emf"/><Relationship Id="rId5" Type="http://schemas.openxmlformats.org/officeDocument/2006/relationships/webSettings" Target="webSettings.xml"/><Relationship Id="rId61" Type="http://schemas.openxmlformats.org/officeDocument/2006/relationships/image" Target="media/image49.emf"/><Relationship Id="rId82" Type="http://schemas.openxmlformats.org/officeDocument/2006/relationships/footer" Target="footer4.xml"/><Relationship Id="rId90" Type="http://schemas.openxmlformats.org/officeDocument/2006/relationships/image" Target="media/image76.emf"/><Relationship Id="rId95" Type="http://schemas.openxmlformats.org/officeDocument/2006/relationships/image" Target="media/image81.emf"/><Relationship Id="rId19" Type="http://schemas.openxmlformats.org/officeDocument/2006/relationships/image" Target="media/image9.emf"/><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emf"/><Relationship Id="rId48" Type="http://schemas.microsoft.com/office/2007/relationships/diagramDrawing" Target="diagrams/drawing1.xml"/><Relationship Id="rId56" Type="http://schemas.openxmlformats.org/officeDocument/2006/relationships/header" Target="header2.xml"/><Relationship Id="rId64" Type="http://schemas.openxmlformats.org/officeDocument/2006/relationships/image" Target="media/image52.emf"/><Relationship Id="rId69" Type="http://schemas.openxmlformats.org/officeDocument/2006/relationships/image" Target="media/image57.emf"/><Relationship Id="rId77" Type="http://schemas.openxmlformats.org/officeDocument/2006/relationships/image" Target="media/image65.emf"/><Relationship Id="rId100" Type="http://schemas.openxmlformats.org/officeDocument/2006/relationships/image" Target="media/image86.emf"/><Relationship Id="rId105" Type="http://schemas.openxmlformats.org/officeDocument/2006/relationships/image" Target="media/image90.emf"/><Relationship Id="rId11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emf"/><Relationship Id="rId72" Type="http://schemas.openxmlformats.org/officeDocument/2006/relationships/image" Target="media/image60.emf"/><Relationship Id="rId80" Type="http://schemas.openxmlformats.org/officeDocument/2006/relationships/image" Target="media/image68.png"/><Relationship Id="rId85" Type="http://schemas.openxmlformats.org/officeDocument/2006/relationships/image" Target="media/image72.emf"/><Relationship Id="rId93" Type="http://schemas.openxmlformats.org/officeDocument/2006/relationships/image" Target="media/image79.emf"/><Relationship Id="rId98" Type="http://schemas.openxmlformats.org/officeDocument/2006/relationships/image" Target="media/image84.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chart" Target="charts/chart1.xml"/><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diagramQuickStyle" Target="diagrams/quickStyle1.xml"/><Relationship Id="rId59" Type="http://schemas.openxmlformats.org/officeDocument/2006/relationships/image" Target="media/image47.emf"/><Relationship Id="rId67" Type="http://schemas.openxmlformats.org/officeDocument/2006/relationships/image" Target="media/image55.emf"/><Relationship Id="rId103" Type="http://schemas.openxmlformats.org/officeDocument/2006/relationships/footer" Target="footer6.xml"/><Relationship Id="rId108" Type="http://schemas.openxmlformats.org/officeDocument/2006/relationships/image" Target="media/image91.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5.png"/><Relationship Id="rId62" Type="http://schemas.openxmlformats.org/officeDocument/2006/relationships/image" Target="media/image50.emf"/><Relationship Id="rId70" Type="http://schemas.openxmlformats.org/officeDocument/2006/relationships/image" Target="media/image58.emf"/><Relationship Id="rId75" Type="http://schemas.openxmlformats.org/officeDocument/2006/relationships/image" Target="media/image63.emf"/><Relationship Id="rId83" Type="http://schemas.openxmlformats.org/officeDocument/2006/relationships/image" Target="media/image70.png"/><Relationship Id="rId88" Type="http://schemas.openxmlformats.org/officeDocument/2006/relationships/footer" Target="footer5.xml"/><Relationship Id="rId91" Type="http://schemas.openxmlformats.org/officeDocument/2006/relationships/image" Target="media/image77.emf"/><Relationship Id="rId96" Type="http://schemas.openxmlformats.org/officeDocument/2006/relationships/image" Target="media/image82.emf"/><Relationship Id="rId111" Type="http://schemas.openxmlformats.org/officeDocument/2006/relationships/image" Target="media/image9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40.emf"/><Relationship Id="rId57" Type="http://schemas.openxmlformats.org/officeDocument/2006/relationships/footer" Target="footer3.xml"/><Relationship Id="rId106" Type="http://schemas.openxmlformats.org/officeDocument/2006/relationships/footer" Target="footer7.xml"/><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1.emf"/><Relationship Id="rId44" Type="http://schemas.openxmlformats.org/officeDocument/2006/relationships/diagramData" Target="diagrams/data1.xml"/><Relationship Id="rId52" Type="http://schemas.openxmlformats.org/officeDocument/2006/relationships/image" Target="media/image43.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image" Target="media/image69.emf"/><Relationship Id="rId86" Type="http://schemas.openxmlformats.org/officeDocument/2006/relationships/image" Target="media/image73.emf"/><Relationship Id="rId94" Type="http://schemas.openxmlformats.org/officeDocument/2006/relationships/image" Target="media/image80.emf"/><Relationship Id="rId99" Type="http://schemas.openxmlformats.org/officeDocument/2006/relationships/image" Target="media/image85.emf"/><Relationship Id="rId101" Type="http://schemas.openxmlformats.org/officeDocument/2006/relationships/image" Target="media/image87.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8.png"/><Relationship Id="rId39" Type="http://schemas.openxmlformats.org/officeDocument/2006/relationships/image" Target="media/image29.emf"/><Relationship Id="rId109" Type="http://schemas.openxmlformats.org/officeDocument/2006/relationships/image" Target="media/image92.emf"/><Relationship Id="rId34" Type="http://schemas.openxmlformats.org/officeDocument/2006/relationships/image" Target="media/image24.emf"/><Relationship Id="rId50" Type="http://schemas.openxmlformats.org/officeDocument/2006/relationships/image" Target="media/image41.emf"/><Relationship Id="rId55" Type="http://schemas.openxmlformats.org/officeDocument/2006/relationships/footer" Target="footer2.xml"/><Relationship Id="rId76" Type="http://schemas.openxmlformats.org/officeDocument/2006/relationships/image" Target="media/image64.emf"/><Relationship Id="rId97" Type="http://schemas.openxmlformats.org/officeDocument/2006/relationships/image" Target="media/image83.emf"/><Relationship Id="rId104" Type="http://schemas.openxmlformats.org/officeDocument/2006/relationships/image" Target="media/image89.emf"/><Relationship Id="rId7" Type="http://schemas.openxmlformats.org/officeDocument/2006/relationships/endnotes" Target="endnotes.xml"/><Relationship Id="rId71" Type="http://schemas.openxmlformats.org/officeDocument/2006/relationships/image" Target="media/image59.emf"/><Relationship Id="rId92" Type="http://schemas.openxmlformats.org/officeDocument/2006/relationships/image" Target="media/image78.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Molebohengm\Desktop\Budget%20Consultations\Budget%20Consultations-18%20May\ZINZI%20CALCS%20(Autosave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'A4 GRAPHS'!$A$50</c:f>
              <c:strCache>
                <c:ptCount val="1"/>
                <c:pt idx="0">
                  <c:v>Surplus/(Deficit) after capital transfers &amp; contributions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'A4 GRAPHS'!$B$49:$L$49</c:f>
              <c:strCache>
                <c:ptCount val="4"/>
                <c:pt idx="0">
                  <c:v>Adjusted Budget</c:v>
                </c:pt>
                <c:pt idx="1">
                  <c:v>Budget Year 2016/17</c:v>
                </c:pt>
                <c:pt idx="2">
                  <c:v>Budget Year +1 2017/18</c:v>
                </c:pt>
                <c:pt idx="3">
                  <c:v>Budget Year +2 2018/19</c:v>
                </c:pt>
              </c:strCache>
            </c:strRef>
          </c:cat>
          <c:val>
            <c:numRef>
              <c:f>'A4 GRAPHS'!$B$50:$L$50</c:f>
              <c:numCache>
                <c:formatCode>_(* #,##0,_);_(* \(#,##0,\);_(* "–"?_);_(@_)</c:formatCode>
                <c:ptCount val="4"/>
                <c:pt idx="0">
                  <c:v>627499618.56399918</c:v>
                </c:pt>
                <c:pt idx="1">
                  <c:v>861795000.17152643</c:v>
                </c:pt>
                <c:pt idx="2">
                  <c:v>798462350.18167496</c:v>
                </c:pt>
                <c:pt idx="3">
                  <c:v>981425136.00566483</c:v>
                </c:pt>
              </c:numCache>
            </c:numRef>
          </c:val>
        </c:ser>
        <c:dLbls>
          <c:dLblPos val="outEnd"/>
          <c:showLegendKey val="0"/>
          <c:showVal val="1"/>
          <c:showCatName val="0"/>
          <c:showSerName val="0"/>
          <c:showPercent val="0"/>
          <c:showBubbleSize val="0"/>
        </c:dLbls>
        <c:gapWidth val="219"/>
        <c:overlap val="-27"/>
        <c:axId val="583545744"/>
        <c:axId val="583546136"/>
      </c:barChart>
      <c:catAx>
        <c:axId val="58354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546136"/>
        <c:crosses val="autoZero"/>
        <c:auto val="1"/>
        <c:lblAlgn val="ctr"/>
        <c:lblOffset val="100"/>
        <c:noMultiLvlLbl val="0"/>
      </c:catAx>
      <c:valAx>
        <c:axId val="583546136"/>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545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36.jpeg"/><Relationship Id="rId2" Type="http://schemas.openxmlformats.org/officeDocument/2006/relationships/image" Target="../media/image35.jpeg"/><Relationship Id="rId1" Type="http://schemas.openxmlformats.org/officeDocument/2006/relationships/image" Target="../media/image34.jpeg"/><Relationship Id="rId6" Type="http://schemas.openxmlformats.org/officeDocument/2006/relationships/image" Target="../media/image39.jpeg"/><Relationship Id="rId5" Type="http://schemas.openxmlformats.org/officeDocument/2006/relationships/image" Target="../media/image38.png"/><Relationship Id="rId4" Type="http://schemas.openxmlformats.org/officeDocument/2006/relationships/image" Target="../media/image37.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36.jpeg"/><Relationship Id="rId2" Type="http://schemas.openxmlformats.org/officeDocument/2006/relationships/image" Target="../media/image35.jpeg"/><Relationship Id="rId1" Type="http://schemas.openxmlformats.org/officeDocument/2006/relationships/image" Target="../media/image34.jpeg"/><Relationship Id="rId6" Type="http://schemas.openxmlformats.org/officeDocument/2006/relationships/image" Target="../media/image39.jpeg"/><Relationship Id="rId5" Type="http://schemas.openxmlformats.org/officeDocument/2006/relationships/image" Target="../media/image38.png"/><Relationship Id="rId4" Type="http://schemas.openxmlformats.org/officeDocument/2006/relationships/image" Target="../media/image37.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CC464E-92D5-4229-96CD-D3AEBE555CE1}" type="doc">
      <dgm:prSet loTypeId="urn:microsoft.com/office/officeart/2005/8/layout/pList2#1" loCatId="list" qsTypeId="urn:microsoft.com/office/officeart/2005/8/quickstyle/simple1" qsCatId="simple" csTypeId="urn:microsoft.com/office/officeart/2005/8/colors/accent1_2" csCatId="accent1" phldr="1"/>
      <dgm:spPr/>
    </dgm:pt>
    <dgm:pt modelId="{C188D095-D8F8-4DB5-8120-E9A48001DAEA}">
      <dgm:prSet phldrT="[Text]" custT="1">
        <dgm:style>
          <a:lnRef idx="2">
            <a:schemeClr val="dk1"/>
          </a:lnRef>
          <a:fillRef idx="1">
            <a:schemeClr val="lt1"/>
          </a:fillRef>
          <a:effectRef idx="0">
            <a:schemeClr val="dk1"/>
          </a:effectRef>
          <a:fontRef idx="minor">
            <a:schemeClr val="dk1"/>
          </a:fontRef>
        </dgm:style>
      </dgm:prSet>
      <dgm:spPr/>
      <dgm:t>
        <a:bodyPr/>
        <a:lstStyle/>
        <a:p>
          <a:r>
            <a:rPr lang="en-ZA" sz="1050" b="1" i="1" dirty="0" smtClean="0">
              <a:solidFill>
                <a:schemeClr val="tx1"/>
              </a:solidFill>
              <a:effectLst>
                <a:outerShdw blurRad="38100" dist="38100" dir="2700000" algn="tl">
                  <a:srgbClr val="000000">
                    <a:alpha val="43137"/>
                  </a:srgbClr>
                </a:outerShdw>
              </a:effectLst>
              <a:latin typeface="Century Gothic" pitchFamily="34" charset="0"/>
            </a:rPr>
            <a:t>Smart</a:t>
          </a:r>
        </a:p>
        <a:p>
          <a:r>
            <a:rPr lang="en-ZA" sz="1050" b="1" i="1" dirty="0" smtClean="0">
              <a:solidFill>
                <a:schemeClr val="tx1"/>
              </a:solidFill>
              <a:effectLst>
                <a:outerShdw blurRad="38100" dist="38100" dir="2700000" algn="tl">
                  <a:srgbClr val="000000">
                    <a:alpha val="43137"/>
                  </a:srgbClr>
                </a:outerShdw>
              </a:effectLst>
              <a:latin typeface="Century Gothic" pitchFamily="34" charset="0"/>
            </a:rPr>
            <a:t>Environment</a:t>
          </a:r>
          <a:endParaRPr lang="en-ZA" sz="800" b="0" i="0" dirty="0" smtClean="0">
            <a:solidFill>
              <a:schemeClr val="tx1"/>
            </a:solidFill>
            <a:effectLst>
              <a:outerShdw blurRad="38100" dist="38100" dir="2700000" algn="tl">
                <a:srgbClr val="000000">
                  <a:alpha val="43137"/>
                </a:srgbClr>
              </a:outerShdw>
            </a:effectLst>
            <a:latin typeface="Century Gothic" pitchFamily="34" charset="0"/>
          </a:endParaRPr>
        </a:p>
        <a:p>
          <a:r>
            <a:rPr lang="en-ZA" sz="800" b="0" i="0" dirty="0" smtClean="0">
              <a:solidFill>
                <a:schemeClr val="tx1"/>
              </a:solidFill>
              <a:effectLst>
                <a:outerShdw blurRad="38100" dist="38100" dir="2700000" algn="tl">
                  <a:srgbClr val="000000">
                    <a:alpha val="43137"/>
                  </a:srgbClr>
                </a:outerShdw>
              </a:effectLst>
              <a:latin typeface="Century Gothic" pitchFamily="34" charset="0"/>
            </a:rPr>
            <a:t>Attractively of natural </a:t>
          </a:r>
        </a:p>
        <a:p>
          <a:r>
            <a:rPr lang="en-ZA" sz="800" b="0" i="0" dirty="0" smtClean="0">
              <a:solidFill>
                <a:schemeClr val="tx1"/>
              </a:solidFill>
              <a:effectLst>
                <a:outerShdw blurRad="38100" dist="38100" dir="2700000" algn="tl">
                  <a:srgbClr val="000000">
                    <a:alpha val="43137"/>
                  </a:srgbClr>
                </a:outerShdw>
              </a:effectLst>
              <a:latin typeface="Century Gothic" pitchFamily="34" charset="0"/>
            </a:rPr>
            <a:t>conditions </a:t>
          </a:r>
        </a:p>
        <a:p>
          <a:r>
            <a:rPr lang="en-ZA" sz="800" b="0" i="0" dirty="0" smtClean="0">
              <a:solidFill>
                <a:schemeClr val="tx1"/>
              </a:solidFill>
              <a:effectLst>
                <a:outerShdw blurRad="38100" dist="38100" dir="2700000" algn="tl">
                  <a:srgbClr val="000000">
                    <a:alpha val="43137"/>
                  </a:srgbClr>
                </a:outerShdw>
              </a:effectLst>
              <a:latin typeface="Century Gothic" pitchFamily="34" charset="0"/>
            </a:rPr>
            <a:t> Pollution </a:t>
          </a:r>
        </a:p>
        <a:p>
          <a:r>
            <a:rPr lang="en-ZA" sz="800" b="0" i="0" dirty="0" smtClean="0">
              <a:solidFill>
                <a:schemeClr val="tx1"/>
              </a:solidFill>
              <a:effectLst>
                <a:outerShdw blurRad="38100" dist="38100" dir="2700000" algn="tl">
                  <a:srgbClr val="000000">
                    <a:alpha val="43137"/>
                  </a:srgbClr>
                </a:outerShdw>
              </a:effectLst>
              <a:latin typeface="Century Gothic" pitchFamily="34" charset="0"/>
            </a:rPr>
            <a:t> Environmental protection </a:t>
          </a:r>
        </a:p>
        <a:p>
          <a:r>
            <a:rPr lang="en-ZA" sz="800" b="0" i="0" dirty="0" smtClean="0">
              <a:solidFill>
                <a:schemeClr val="tx1"/>
              </a:solidFill>
              <a:effectLst>
                <a:outerShdw blurRad="38100" dist="38100" dir="2700000" algn="tl">
                  <a:srgbClr val="000000">
                    <a:alpha val="43137"/>
                  </a:srgbClr>
                </a:outerShdw>
              </a:effectLst>
              <a:latin typeface="Century Gothic" pitchFamily="34" charset="0"/>
            </a:rPr>
            <a:t> Sustainable resource </a:t>
          </a:r>
        </a:p>
        <a:p>
          <a:r>
            <a:rPr lang="en-ZA" sz="800" b="0" i="0" dirty="0" smtClean="0">
              <a:solidFill>
                <a:schemeClr val="tx1"/>
              </a:solidFill>
              <a:effectLst>
                <a:outerShdw blurRad="38100" dist="38100" dir="2700000" algn="tl">
                  <a:srgbClr val="000000">
                    <a:alpha val="43137"/>
                  </a:srgbClr>
                </a:outerShdw>
              </a:effectLst>
              <a:latin typeface="Century Gothic" pitchFamily="34" charset="0"/>
            </a:rPr>
            <a:t>management </a:t>
          </a:r>
          <a:endParaRPr lang="en-ZA" sz="800" b="0" i="0" dirty="0">
            <a:solidFill>
              <a:schemeClr val="tx1"/>
            </a:solidFill>
            <a:effectLst>
              <a:outerShdw blurRad="38100" dist="38100" dir="2700000" algn="tl">
                <a:srgbClr val="000000">
                  <a:alpha val="43137"/>
                </a:srgbClr>
              </a:outerShdw>
            </a:effectLst>
            <a:latin typeface="Century Gothic" pitchFamily="34" charset="0"/>
          </a:endParaRPr>
        </a:p>
      </dgm:t>
    </dgm:pt>
    <dgm:pt modelId="{192398BD-F8FE-4362-BA4E-B058F9598804}" type="parTrans" cxnId="{5FA0161E-625A-4AB1-BFD1-2038C5CD31F5}">
      <dgm:prSet/>
      <dgm:spPr/>
      <dgm:t>
        <a:bodyPr/>
        <a:lstStyle/>
        <a:p>
          <a:endParaRPr lang="en-ZA"/>
        </a:p>
      </dgm:t>
    </dgm:pt>
    <dgm:pt modelId="{F9418DEC-CCE9-4478-A1F5-E3CAF78FD645}" type="sibTrans" cxnId="{5FA0161E-625A-4AB1-BFD1-2038C5CD31F5}">
      <dgm:prSet/>
      <dgm:spPr/>
      <dgm:t>
        <a:bodyPr/>
        <a:lstStyle/>
        <a:p>
          <a:endParaRPr lang="en-ZA"/>
        </a:p>
      </dgm:t>
    </dgm:pt>
    <dgm:pt modelId="{8D40FBEC-1C54-4469-87CC-2E19335693C2}">
      <dgm:prSet phldrT="[Text]" custT="1">
        <dgm:style>
          <a:lnRef idx="2">
            <a:schemeClr val="dk1"/>
          </a:lnRef>
          <a:fillRef idx="1">
            <a:schemeClr val="lt1"/>
          </a:fillRef>
          <a:effectRef idx="0">
            <a:schemeClr val="dk1"/>
          </a:effectRef>
          <a:fontRef idx="minor">
            <a:schemeClr val="dk1"/>
          </a:fontRef>
        </dgm:style>
      </dgm:prSet>
      <dgm:spPr/>
      <dgm:t>
        <a:bodyPr/>
        <a:lstStyle/>
        <a:p>
          <a:r>
            <a:rPr lang="en-ZA" sz="1050" b="1" i="1" dirty="0" smtClean="0">
              <a:solidFill>
                <a:schemeClr val="tx1"/>
              </a:solidFill>
              <a:effectLst>
                <a:outerShdw blurRad="38100" dist="38100" dir="2700000" algn="tl">
                  <a:srgbClr val="000000">
                    <a:alpha val="43137"/>
                  </a:srgbClr>
                </a:outerShdw>
              </a:effectLst>
              <a:latin typeface="Century Gothic" pitchFamily="34" charset="0"/>
            </a:rPr>
            <a:t>Smart</a:t>
          </a:r>
        </a:p>
        <a:p>
          <a:r>
            <a:rPr lang="en-ZA" sz="1050" b="1" i="1" dirty="0" smtClean="0">
              <a:solidFill>
                <a:schemeClr val="tx1"/>
              </a:solidFill>
              <a:effectLst>
                <a:outerShdw blurRad="38100" dist="38100" dir="2700000" algn="tl">
                  <a:srgbClr val="000000">
                    <a:alpha val="43137"/>
                  </a:srgbClr>
                </a:outerShdw>
              </a:effectLst>
              <a:latin typeface="Century Gothic" pitchFamily="34" charset="0"/>
            </a:rPr>
            <a:t>Governance</a:t>
          </a:r>
        </a:p>
        <a:p>
          <a:endParaRPr lang="en-ZA" sz="800" b="1" i="1" dirty="0" smtClean="0">
            <a:solidFill>
              <a:schemeClr val="tx1"/>
            </a:solidFill>
            <a:effectLst>
              <a:outerShdw blurRad="38100" dist="38100" dir="2700000" algn="tl">
                <a:srgbClr val="000000">
                  <a:alpha val="43137"/>
                </a:srgbClr>
              </a:outerShdw>
            </a:effectLst>
            <a:latin typeface="Century Gothic" pitchFamily="34" charset="0"/>
          </a:endParaRPr>
        </a:p>
        <a:p>
          <a:r>
            <a:rPr lang="en-ZA" sz="800" b="0" i="0" dirty="0" smtClean="0">
              <a:solidFill>
                <a:schemeClr val="tx1"/>
              </a:solidFill>
              <a:effectLst>
                <a:outerShdw blurRad="38100" dist="38100" dir="2700000" algn="tl">
                  <a:srgbClr val="000000">
                    <a:alpha val="43137"/>
                  </a:srgbClr>
                </a:outerShdw>
              </a:effectLst>
              <a:latin typeface="Century Gothic" pitchFamily="34" charset="0"/>
            </a:rPr>
            <a:t>Participation in decision-making </a:t>
          </a:r>
        </a:p>
        <a:p>
          <a:r>
            <a:rPr lang="en-ZA" sz="800" b="0" i="0" dirty="0" smtClean="0">
              <a:solidFill>
                <a:schemeClr val="tx1"/>
              </a:solidFill>
              <a:effectLst>
                <a:outerShdw blurRad="38100" dist="38100" dir="2700000" algn="tl">
                  <a:srgbClr val="000000">
                    <a:alpha val="43137"/>
                  </a:srgbClr>
                </a:outerShdw>
              </a:effectLst>
              <a:latin typeface="Century Gothic" pitchFamily="34" charset="0"/>
            </a:rPr>
            <a:t> Public and social services </a:t>
          </a:r>
        </a:p>
        <a:p>
          <a:r>
            <a:rPr lang="en-ZA" sz="800" b="0" i="0" dirty="0" smtClean="0">
              <a:solidFill>
                <a:schemeClr val="tx1"/>
              </a:solidFill>
              <a:effectLst>
                <a:outerShdw blurRad="38100" dist="38100" dir="2700000" algn="tl">
                  <a:srgbClr val="000000">
                    <a:alpha val="43137"/>
                  </a:srgbClr>
                </a:outerShdw>
              </a:effectLst>
              <a:latin typeface="Century Gothic" pitchFamily="34" charset="0"/>
            </a:rPr>
            <a:t> Transparent governance </a:t>
          </a:r>
        </a:p>
        <a:p>
          <a:r>
            <a:rPr lang="en-ZA" sz="800" b="0" i="0" dirty="0" smtClean="0">
              <a:solidFill>
                <a:schemeClr val="tx1"/>
              </a:solidFill>
              <a:effectLst>
                <a:outerShdw blurRad="38100" dist="38100" dir="2700000" algn="tl">
                  <a:srgbClr val="000000">
                    <a:alpha val="43137"/>
                  </a:srgbClr>
                </a:outerShdw>
              </a:effectLst>
              <a:latin typeface="Century Gothic" pitchFamily="34" charset="0"/>
            </a:rPr>
            <a:t> Political strategies &amp; </a:t>
          </a:r>
        </a:p>
        <a:p>
          <a:r>
            <a:rPr lang="en-ZA" sz="800" b="0" i="0" dirty="0" smtClean="0">
              <a:solidFill>
                <a:schemeClr val="tx1"/>
              </a:solidFill>
              <a:effectLst>
                <a:outerShdw blurRad="38100" dist="38100" dir="2700000" algn="tl">
                  <a:srgbClr val="000000">
                    <a:alpha val="43137"/>
                  </a:srgbClr>
                </a:outerShdw>
              </a:effectLst>
              <a:latin typeface="Century Gothic" pitchFamily="34" charset="0"/>
            </a:rPr>
            <a:t>perspectives</a:t>
          </a:r>
          <a:endParaRPr lang="en-ZA" sz="800" b="0" i="0" dirty="0">
            <a:solidFill>
              <a:schemeClr val="tx1"/>
            </a:solidFill>
            <a:effectLst>
              <a:outerShdw blurRad="38100" dist="38100" dir="2700000" algn="tl">
                <a:srgbClr val="000000">
                  <a:alpha val="43137"/>
                </a:srgbClr>
              </a:outerShdw>
            </a:effectLst>
            <a:latin typeface="Century Gothic" pitchFamily="34" charset="0"/>
          </a:endParaRPr>
        </a:p>
      </dgm:t>
    </dgm:pt>
    <dgm:pt modelId="{B71D413E-B457-4A82-B3E2-666F3A55DEF8}" type="parTrans" cxnId="{CE39C942-1DB1-4175-8CB4-3A26895A0BEB}">
      <dgm:prSet/>
      <dgm:spPr/>
      <dgm:t>
        <a:bodyPr/>
        <a:lstStyle/>
        <a:p>
          <a:endParaRPr lang="en-ZA"/>
        </a:p>
      </dgm:t>
    </dgm:pt>
    <dgm:pt modelId="{03627D06-FC14-4FF8-AE16-35ADA0E2BCEA}" type="sibTrans" cxnId="{CE39C942-1DB1-4175-8CB4-3A26895A0BEB}">
      <dgm:prSet/>
      <dgm:spPr/>
      <dgm:t>
        <a:bodyPr/>
        <a:lstStyle/>
        <a:p>
          <a:endParaRPr lang="en-ZA"/>
        </a:p>
      </dgm:t>
    </dgm:pt>
    <dgm:pt modelId="{333FF452-5C3F-4E8D-BE2D-D72F0814AE65}">
      <dgm:prSet phldrT="[Text]" custT="1">
        <dgm:style>
          <a:lnRef idx="2">
            <a:schemeClr val="dk1"/>
          </a:lnRef>
          <a:fillRef idx="1">
            <a:schemeClr val="lt1"/>
          </a:fillRef>
          <a:effectRef idx="0">
            <a:schemeClr val="dk1"/>
          </a:effectRef>
          <a:fontRef idx="minor">
            <a:schemeClr val="dk1"/>
          </a:fontRef>
        </dgm:style>
      </dgm:prSet>
      <dgm:spPr/>
      <dgm:t>
        <a:bodyPr/>
        <a:lstStyle/>
        <a:p>
          <a:r>
            <a:rPr lang="en-ZA" sz="1050" b="1" i="1" dirty="0" smtClean="0">
              <a:solidFill>
                <a:schemeClr val="tx1"/>
              </a:solidFill>
              <a:effectLst>
                <a:outerShdw blurRad="38100" dist="38100" dir="2700000" algn="tl">
                  <a:srgbClr val="000000">
                    <a:alpha val="43137"/>
                  </a:srgbClr>
                </a:outerShdw>
              </a:effectLst>
              <a:latin typeface="Century Gothic" pitchFamily="34" charset="0"/>
            </a:rPr>
            <a:t>Smart </a:t>
          </a:r>
        </a:p>
        <a:p>
          <a:r>
            <a:rPr lang="en-ZA" sz="1050" b="1" i="1" dirty="0" smtClean="0">
              <a:solidFill>
                <a:schemeClr val="tx1"/>
              </a:solidFill>
              <a:effectLst>
                <a:outerShdw blurRad="38100" dist="38100" dir="2700000" algn="tl">
                  <a:srgbClr val="000000">
                    <a:alpha val="43137"/>
                  </a:srgbClr>
                </a:outerShdw>
              </a:effectLst>
              <a:latin typeface="Century Gothic" pitchFamily="34" charset="0"/>
            </a:rPr>
            <a:t>Living</a:t>
          </a:r>
        </a:p>
        <a:p>
          <a:endParaRPr lang="en-ZA" sz="1000" b="1" i="1" dirty="0" smtClean="0">
            <a:solidFill>
              <a:schemeClr val="tx1"/>
            </a:solidFill>
            <a:effectLst>
              <a:outerShdw blurRad="38100" dist="38100" dir="2700000" algn="tl">
                <a:srgbClr val="000000">
                  <a:alpha val="43137"/>
                </a:srgbClr>
              </a:outerShdw>
            </a:effectLst>
            <a:latin typeface="Century Gothic" pitchFamily="34" charset="0"/>
          </a:endParaRPr>
        </a:p>
        <a:p>
          <a:r>
            <a:rPr lang="en-ZA" sz="800" b="0" i="0" dirty="0" smtClean="0">
              <a:solidFill>
                <a:schemeClr val="tx1"/>
              </a:solidFill>
              <a:effectLst>
                <a:outerShdw blurRad="38100" dist="38100" dir="2700000" algn="tl">
                  <a:srgbClr val="000000">
                    <a:alpha val="43137"/>
                  </a:srgbClr>
                </a:outerShdw>
              </a:effectLst>
              <a:latin typeface="Century Gothic" pitchFamily="34" charset="0"/>
            </a:rPr>
            <a:t>Cultural facilities </a:t>
          </a:r>
        </a:p>
        <a:p>
          <a:r>
            <a:rPr lang="en-ZA" sz="800" b="0" i="0" dirty="0" smtClean="0">
              <a:solidFill>
                <a:schemeClr val="tx1"/>
              </a:solidFill>
              <a:effectLst>
                <a:outerShdw blurRad="38100" dist="38100" dir="2700000" algn="tl">
                  <a:srgbClr val="000000">
                    <a:alpha val="43137"/>
                  </a:srgbClr>
                </a:outerShdw>
              </a:effectLst>
              <a:latin typeface="Century Gothic" pitchFamily="34" charset="0"/>
            </a:rPr>
            <a:t> Health conditions </a:t>
          </a:r>
        </a:p>
        <a:p>
          <a:r>
            <a:rPr lang="en-ZA" sz="800" b="0" i="0" dirty="0" smtClean="0">
              <a:solidFill>
                <a:schemeClr val="tx1"/>
              </a:solidFill>
              <a:effectLst>
                <a:outerShdw blurRad="38100" dist="38100" dir="2700000" algn="tl">
                  <a:srgbClr val="000000">
                    <a:alpha val="43137"/>
                  </a:srgbClr>
                </a:outerShdw>
              </a:effectLst>
              <a:latin typeface="Century Gothic" pitchFamily="34" charset="0"/>
            </a:rPr>
            <a:t> Individual safety </a:t>
          </a:r>
        </a:p>
        <a:p>
          <a:r>
            <a:rPr lang="en-ZA" sz="800" b="0" i="0" dirty="0" smtClean="0">
              <a:solidFill>
                <a:schemeClr val="tx1"/>
              </a:solidFill>
              <a:effectLst>
                <a:outerShdw blurRad="38100" dist="38100" dir="2700000" algn="tl">
                  <a:srgbClr val="000000">
                    <a:alpha val="43137"/>
                  </a:srgbClr>
                </a:outerShdw>
              </a:effectLst>
              <a:latin typeface="Century Gothic" pitchFamily="34" charset="0"/>
            </a:rPr>
            <a:t> Housing quality </a:t>
          </a:r>
        </a:p>
        <a:p>
          <a:r>
            <a:rPr lang="en-ZA" sz="800" b="0" i="0" dirty="0" smtClean="0">
              <a:solidFill>
                <a:schemeClr val="tx1"/>
              </a:solidFill>
              <a:effectLst>
                <a:outerShdw blurRad="38100" dist="38100" dir="2700000" algn="tl">
                  <a:srgbClr val="000000">
                    <a:alpha val="43137"/>
                  </a:srgbClr>
                </a:outerShdw>
              </a:effectLst>
              <a:latin typeface="Century Gothic" pitchFamily="34" charset="0"/>
            </a:rPr>
            <a:t> Education facilities </a:t>
          </a:r>
        </a:p>
        <a:p>
          <a:r>
            <a:rPr lang="en-ZA" sz="800" b="0" i="0" dirty="0" smtClean="0">
              <a:solidFill>
                <a:schemeClr val="tx1"/>
              </a:solidFill>
              <a:effectLst>
                <a:outerShdw blurRad="38100" dist="38100" dir="2700000" algn="tl">
                  <a:srgbClr val="000000">
                    <a:alpha val="43137"/>
                  </a:srgbClr>
                </a:outerShdw>
              </a:effectLst>
              <a:latin typeface="Century Gothic" pitchFamily="34" charset="0"/>
            </a:rPr>
            <a:t> Social cohesion</a:t>
          </a:r>
          <a:r>
            <a:rPr lang="en-ZA" sz="800" b="1" i="1" dirty="0" smtClean="0">
              <a:solidFill>
                <a:schemeClr val="tx1"/>
              </a:solidFill>
              <a:effectLst>
                <a:outerShdw blurRad="38100" dist="38100" dir="2700000" algn="tl">
                  <a:srgbClr val="000000">
                    <a:alpha val="43137"/>
                  </a:srgbClr>
                </a:outerShdw>
              </a:effectLst>
              <a:latin typeface="Century Gothic" pitchFamily="34" charset="0"/>
            </a:rPr>
            <a:t> </a:t>
          </a:r>
          <a:endParaRPr lang="en-ZA" sz="800" b="1" i="1" dirty="0">
            <a:solidFill>
              <a:schemeClr val="tx1"/>
            </a:solidFill>
            <a:effectLst>
              <a:outerShdw blurRad="38100" dist="38100" dir="2700000" algn="tl">
                <a:srgbClr val="000000">
                  <a:alpha val="43137"/>
                </a:srgbClr>
              </a:outerShdw>
            </a:effectLst>
            <a:latin typeface="Century Gothic" pitchFamily="34" charset="0"/>
          </a:endParaRPr>
        </a:p>
      </dgm:t>
    </dgm:pt>
    <dgm:pt modelId="{C1FFE1BB-6103-40B1-ADDD-082217010F74}" type="parTrans" cxnId="{FA228572-ECBB-496F-8E5B-997479E751C4}">
      <dgm:prSet/>
      <dgm:spPr/>
      <dgm:t>
        <a:bodyPr/>
        <a:lstStyle/>
        <a:p>
          <a:endParaRPr lang="en-ZA"/>
        </a:p>
      </dgm:t>
    </dgm:pt>
    <dgm:pt modelId="{30B7562F-686E-48B7-9696-D3BA47E63C20}" type="sibTrans" cxnId="{FA228572-ECBB-496F-8E5B-997479E751C4}">
      <dgm:prSet/>
      <dgm:spPr/>
      <dgm:t>
        <a:bodyPr/>
        <a:lstStyle/>
        <a:p>
          <a:endParaRPr lang="en-ZA"/>
        </a:p>
      </dgm:t>
    </dgm:pt>
    <dgm:pt modelId="{A37C6BA9-25B0-4410-8727-C8097B2D1B4A}">
      <dgm:prSet phldrT="[Text]" custT="1">
        <dgm:style>
          <a:lnRef idx="2">
            <a:schemeClr val="dk1"/>
          </a:lnRef>
          <a:fillRef idx="1">
            <a:schemeClr val="lt1"/>
          </a:fillRef>
          <a:effectRef idx="0">
            <a:schemeClr val="dk1"/>
          </a:effectRef>
          <a:fontRef idx="minor">
            <a:schemeClr val="dk1"/>
          </a:fontRef>
        </dgm:style>
      </dgm:prSet>
      <dgm:spPr/>
      <dgm:t>
        <a:bodyPr/>
        <a:lstStyle/>
        <a:p>
          <a:r>
            <a:rPr lang="en-ZA" sz="1050" b="1" i="1" dirty="0" smtClean="0">
              <a:solidFill>
                <a:schemeClr val="tx1"/>
              </a:solidFill>
              <a:effectLst>
                <a:outerShdw blurRad="38100" dist="38100" dir="2700000" algn="tl">
                  <a:srgbClr val="000000">
                    <a:alpha val="43137"/>
                  </a:srgbClr>
                </a:outerShdw>
              </a:effectLst>
              <a:latin typeface="Century Gothic" pitchFamily="34" charset="0"/>
            </a:rPr>
            <a:t>Smart </a:t>
          </a:r>
        </a:p>
        <a:p>
          <a:r>
            <a:rPr lang="en-ZA" sz="1050" b="1" i="1" dirty="0" smtClean="0">
              <a:solidFill>
                <a:schemeClr val="tx1"/>
              </a:solidFill>
              <a:effectLst>
                <a:outerShdw blurRad="38100" dist="38100" dir="2700000" algn="tl">
                  <a:srgbClr val="000000">
                    <a:alpha val="43137"/>
                  </a:srgbClr>
                </a:outerShdw>
              </a:effectLst>
              <a:latin typeface="Century Gothic" pitchFamily="34" charset="0"/>
            </a:rPr>
            <a:t>Mobility</a:t>
          </a:r>
        </a:p>
        <a:p>
          <a:endParaRPr lang="en-ZA" sz="1000" b="1" i="1" dirty="0" smtClean="0">
            <a:solidFill>
              <a:schemeClr val="tx1"/>
            </a:solidFill>
            <a:effectLst>
              <a:outerShdw blurRad="38100" dist="38100" dir="2700000" algn="tl">
                <a:srgbClr val="000000">
                  <a:alpha val="43137"/>
                </a:srgbClr>
              </a:outerShdw>
            </a:effectLst>
            <a:latin typeface="Century Gothic" pitchFamily="34" charset="0"/>
          </a:endParaRPr>
        </a:p>
        <a:p>
          <a:r>
            <a:rPr lang="en-ZA" sz="800" b="0" i="0" dirty="0" smtClean="0">
              <a:solidFill>
                <a:schemeClr val="tx1"/>
              </a:solidFill>
              <a:effectLst>
                <a:outerShdw blurRad="38100" dist="38100" dir="2700000" algn="tl">
                  <a:srgbClr val="000000">
                    <a:alpha val="43137"/>
                  </a:srgbClr>
                </a:outerShdw>
              </a:effectLst>
              <a:latin typeface="Century Gothic" pitchFamily="34" charset="0"/>
            </a:rPr>
            <a:t>Local accessibility </a:t>
          </a:r>
        </a:p>
        <a:p>
          <a:r>
            <a:rPr lang="en-ZA" sz="800" b="0" i="0" dirty="0" smtClean="0">
              <a:solidFill>
                <a:schemeClr val="tx1"/>
              </a:solidFill>
              <a:effectLst>
                <a:outerShdw blurRad="38100" dist="38100" dir="2700000" algn="tl">
                  <a:srgbClr val="000000">
                    <a:alpha val="43137"/>
                  </a:srgbClr>
                </a:outerShdw>
              </a:effectLst>
              <a:latin typeface="Century Gothic" pitchFamily="34" charset="0"/>
            </a:rPr>
            <a:t> (Inter-)national accessibility </a:t>
          </a:r>
        </a:p>
        <a:p>
          <a:r>
            <a:rPr lang="en-ZA" sz="800" b="0" i="0" dirty="0" smtClean="0">
              <a:solidFill>
                <a:schemeClr val="tx1"/>
              </a:solidFill>
              <a:effectLst>
                <a:outerShdw blurRad="38100" dist="38100" dir="2700000" algn="tl">
                  <a:srgbClr val="000000">
                    <a:alpha val="43137"/>
                  </a:srgbClr>
                </a:outerShdw>
              </a:effectLst>
              <a:latin typeface="Century Gothic" pitchFamily="34" charset="0"/>
            </a:rPr>
            <a:t> Availability of ICT-infrastructure </a:t>
          </a:r>
        </a:p>
        <a:p>
          <a:r>
            <a:rPr lang="en-ZA" sz="800" b="0" i="0" dirty="0" smtClean="0">
              <a:solidFill>
                <a:schemeClr val="tx1"/>
              </a:solidFill>
              <a:effectLst>
                <a:outerShdw blurRad="38100" dist="38100" dir="2700000" algn="tl">
                  <a:srgbClr val="000000">
                    <a:alpha val="43137"/>
                  </a:srgbClr>
                </a:outerShdw>
              </a:effectLst>
              <a:latin typeface="Century Gothic" pitchFamily="34" charset="0"/>
            </a:rPr>
            <a:t> Sustainable, innovative and safe </a:t>
          </a:r>
        </a:p>
        <a:p>
          <a:r>
            <a:rPr lang="en-ZA" sz="800" b="0" i="0" dirty="0" smtClean="0">
              <a:solidFill>
                <a:schemeClr val="tx1"/>
              </a:solidFill>
              <a:effectLst>
                <a:outerShdw blurRad="38100" dist="38100" dir="2700000" algn="tl">
                  <a:srgbClr val="000000">
                    <a:alpha val="43137"/>
                  </a:srgbClr>
                </a:outerShdw>
              </a:effectLst>
              <a:latin typeface="Century Gothic" pitchFamily="34" charset="0"/>
            </a:rPr>
            <a:t>transport systems </a:t>
          </a:r>
          <a:endParaRPr lang="en-ZA" sz="800" b="0" i="0" dirty="0">
            <a:solidFill>
              <a:schemeClr val="tx1"/>
            </a:solidFill>
            <a:effectLst>
              <a:outerShdw blurRad="38100" dist="38100" dir="2700000" algn="tl">
                <a:srgbClr val="000000">
                  <a:alpha val="43137"/>
                </a:srgbClr>
              </a:outerShdw>
            </a:effectLst>
            <a:latin typeface="Century Gothic" pitchFamily="34" charset="0"/>
          </a:endParaRPr>
        </a:p>
      </dgm:t>
    </dgm:pt>
    <dgm:pt modelId="{1B295F57-D2C1-4CE6-A737-F00D78F474C5}" type="parTrans" cxnId="{3212141F-1644-4226-81E7-AB1F89DB7519}">
      <dgm:prSet/>
      <dgm:spPr/>
      <dgm:t>
        <a:bodyPr/>
        <a:lstStyle/>
        <a:p>
          <a:endParaRPr lang="en-ZA"/>
        </a:p>
      </dgm:t>
    </dgm:pt>
    <dgm:pt modelId="{FD8301C6-55EE-4CE0-8A1F-4D5419EFE963}" type="sibTrans" cxnId="{3212141F-1644-4226-81E7-AB1F89DB7519}">
      <dgm:prSet/>
      <dgm:spPr/>
      <dgm:t>
        <a:bodyPr/>
        <a:lstStyle/>
        <a:p>
          <a:endParaRPr lang="en-ZA"/>
        </a:p>
      </dgm:t>
    </dgm:pt>
    <dgm:pt modelId="{AD4CA0AB-2482-4E62-9538-CA27EC847F86}">
      <dgm:prSet phldrT="[Text]" custT="1">
        <dgm:style>
          <a:lnRef idx="2">
            <a:schemeClr val="dk1"/>
          </a:lnRef>
          <a:fillRef idx="1">
            <a:schemeClr val="lt1"/>
          </a:fillRef>
          <a:effectRef idx="0">
            <a:schemeClr val="dk1"/>
          </a:effectRef>
          <a:fontRef idx="minor">
            <a:schemeClr val="dk1"/>
          </a:fontRef>
        </dgm:style>
      </dgm:prSet>
      <dgm:spPr/>
      <dgm:t>
        <a:bodyPr/>
        <a:lstStyle/>
        <a:p>
          <a:r>
            <a:rPr lang="en-ZA" sz="1100" b="1" i="1" dirty="0" smtClean="0">
              <a:solidFill>
                <a:schemeClr val="tx1"/>
              </a:solidFill>
              <a:effectLst>
                <a:outerShdw blurRad="38100" dist="38100" dir="2700000" algn="tl">
                  <a:srgbClr val="000000">
                    <a:alpha val="43137"/>
                  </a:srgbClr>
                </a:outerShdw>
              </a:effectLst>
              <a:latin typeface="Century Gothic" pitchFamily="34" charset="0"/>
            </a:rPr>
            <a:t>Smart </a:t>
          </a:r>
        </a:p>
        <a:p>
          <a:r>
            <a:rPr lang="en-ZA" sz="1100" b="1" i="1" dirty="0" smtClean="0">
              <a:solidFill>
                <a:schemeClr val="tx1"/>
              </a:solidFill>
              <a:effectLst>
                <a:outerShdw blurRad="38100" dist="38100" dir="2700000" algn="tl">
                  <a:srgbClr val="000000">
                    <a:alpha val="43137"/>
                  </a:srgbClr>
                </a:outerShdw>
              </a:effectLst>
              <a:latin typeface="Century Gothic" pitchFamily="34" charset="0"/>
            </a:rPr>
            <a:t>People</a:t>
          </a:r>
        </a:p>
        <a:p>
          <a:endParaRPr lang="en-ZA" sz="800" b="1" i="1" dirty="0" smtClean="0">
            <a:solidFill>
              <a:schemeClr val="tx1"/>
            </a:solidFill>
            <a:effectLst>
              <a:outerShdw blurRad="38100" dist="38100" dir="2700000" algn="tl">
                <a:srgbClr val="000000">
                  <a:alpha val="43137"/>
                </a:srgbClr>
              </a:outerShdw>
            </a:effectLst>
            <a:latin typeface="Century Gothic" pitchFamily="34" charset="0"/>
          </a:endParaRPr>
        </a:p>
        <a:p>
          <a:r>
            <a:rPr lang="en-ZA" sz="800" b="0" i="0" dirty="0" smtClean="0">
              <a:solidFill>
                <a:schemeClr val="tx1"/>
              </a:solidFill>
              <a:effectLst>
                <a:outerShdw blurRad="38100" dist="38100" dir="2700000" algn="tl">
                  <a:srgbClr val="000000">
                    <a:alpha val="43137"/>
                  </a:srgbClr>
                </a:outerShdw>
              </a:effectLst>
              <a:latin typeface="Century Gothic" pitchFamily="34" charset="0"/>
            </a:rPr>
            <a:t>Participation in decision-making </a:t>
          </a:r>
        </a:p>
        <a:p>
          <a:r>
            <a:rPr lang="en-ZA" sz="800" b="0" i="0" dirty="0" smtClean="0">
              <a:solidFill>
                <a:schemeClr val="tx1"/>
              </a:solidFill>
              <a:effectLst>
                <a:outerShdw blurRad="38100" dist="38100" dir="2700000" algn="tl">
                  <a:srgbClr val="000000">
                    <a:alpha val="43137"/>
                  </a:srgbClr>
                </a:outerShdw>
              </a:effectLst>
              <a:latin typeface="Century Gothic" pitchFamily="34" charset="0"/>
            </a:rPr>
            <a:t> Public and social services </a:t>
          </a:r>
        </a:p>
        <a:p>
          <a:r>
            <a:rPr lang="en-ZA" sz="800" b="0" i="0" dirty="0" smtClean="0">
              <a:solidFill>
                <a:schemeClr val="tx1"/>
              </a:solidFill>
              <a:effectLst>
                <a:outerShdw blurRad="38100" dist="38100" dir="2700000" algn="tl">
                  <a:srgbClr val="000000">
                    <a:alpha val="43137"/>
                  </a:srgbClr>
                </a:outerShdw>
              </a:effectLst>
              <a:latin typeface="Century Gothic" pitchFamily="34" charset="0"/>
            </a:rPr>
            <a:t> Transparent governance </a:t>
          </a:r>
        </a:p>
        <a:p>
          <a:r>
            <a:rPr lang="en-ZA" sz="800" b="0" i="0" dirty="0" smtClean="0">
              <a:solidFill>
                <a:schemeClr val="tx1"/>
              </a:solidFill>
              <a:effectLst>
                <a:outerShdw blurRad="38100" dist="38100" dir="2700000" algn="tl">
                  <a:srgbClr val="000000">
                    <a:alpha val="43137"/>
                  </a:srgbClr>
                </a:outerShdw>
              </a:effectLst>
              <a:latin typeface="Century Gothic" pitchFamily="34" charset="0"/>
            </a:rPr>
            <a:t> Political strategies &amp; </a:t>
          </a:r>
        </a:p>
        <a:p>
          <a:r>
            <a:rPr lang="en-ZA" sz="800" b="0" i="0" dirty="0" smtClean="0">
              <a:solidFill>
                <a:schemeClr val="tx1"/>
              </a:solidFill>
              <a:effectLst>
                <a:outerShdw blurRad="38100" dist="38100" dir="2700000" algn="tl">
                  <a:srgbClr val="000000">
                    <a:alpha val="43137"/>
                  </a:srgbClr>
                </a:outerShdw>
              </a:effectLst>
              <a:latin typeface="Century Gothic" pitchFamily="34" charset="0"/>
            </a:rPr>
            <a:t>perspectives</a:t>
          </a:r>
          <a:endParaRPr lang="en-ZA" sz="800" b="0" i="0" dirty="0">
            <a:solidFill>
              <a:schemeClr val="tx1"/>
            </a:solidFill>
            <a:effectLst>
              <a:outerShdw blurRad="38100" dist="38100" dir="2700000" algn="tl">
                <a:srgbClr val="000000">
                  <a:alpha val="43137"/>
                </a:srgbClr>
              </a:outerShdw>
            </a:effectLst>
            <a:latin typeface="Century Gothic" pitchFamily="34" charset="0"/>
          </a:endParaRPr>
        </a:p>
      </dgm:t>
    </dgm:pt>
    <dgm:pt modelId="{0C3D20D7-BC4B-4897-8C6F-8173511E8E7F}" type="parTrans" cxnId="{E7AD3B9F-3F0A-4E2D-8E04-B6BB63858CB4}">
      <dgm:prSet/>
      <dgm:spPr/>
      <dgm:t>
        <a:bodyPr/>
        <a:lstStyle/>
        <a:p>
          <a:endParaRPr lang="en-ZA"/>
        </a:p>
      </dgm:t>
    </dgm:pt>
    <dgm:pt modelId="{B53C9919-4C59-4173-A83A-F83D514A05A8}" type="sibTrans" cxnId="{E7AD3B9F-3F0A-4E2D-8E04-B6BB63858CB4}">
      <dgm:prSet/>
      <dgm:spPr/>
      <dgm:t>
        <a:bodyPr/>
        <a:lstStyle/>
        <a:p>
          <a:endParaRPr lang="en-ZA"/>
        </a:p>
      </dgm:t>
    </dgm:pt>
    <dgm:pt modelId="{D7F033E3-869F-4FE9-9283-E81D2766D89C}">
      <dgm:prSet phldrT="[Text]" custT="1">
        <dgm:style>
          <a:lnRef idx="2">
            <a:schemeClr val="dk1"/>
          </a:lnRef>
          <a:fillRef idx="1">
            <a:schemeClr val="lt1"/>
          </a:fillRef>
          <a:effectRef idx="0">
            <a:schemeClr val="dk1"/>
          </a:effectRef>
          <a:fontRef idx="minor">
            <a:schemeClr val="dk1"/>
          </a:fontRef>
        </dgm:style>
      </dgm:prSet>
      <dgm:spPr/>
      <dgm:t>
        <a:bodyPr/>
        <a:lstStyle/>
        <a:p>
          <a:r>
            <a:rPr lang="en-ZA" sz="1050" b="1" i="1" dirty="0" smtClean="0">
              <a:solidFill>
                <a:schemeClr val="tx1"/>
              </a:solidFill>
              <a:effectLst>
                <a:outerShdw blurRad="38100" dist="38100" dir="2700000" algn="tl">
                  <a:srgbClr val="000000">
                    <a:alpha val="43137"/>
                  </a:srgbClr>
                </a:outerShdw>
              </a:effectLst>
              <a:latin typeface="Century Gothic" pitchFamily="34" charset="0"/>
            </a:rPr>
            <a:t>Smart </a:t>
          </a:r>
        </a:p>
        <a:p>
          <a:r>
            <a:rPr lang="en-ZA" sz="1050" b="1" i="1" dirty="0" smtClean="0">
              <a:solidFill>
                <a:schemeClr val="tx1"/>
              </a:solidFill>
              <a:effectLst>
                <a:outerShdw blurRad="38100" dist="38100" dir="2700000" algn="tl">
                  <a:srgbClr val="000000">
                    <a:alpha val="43137"/>
                  </a:srgbClr>
                </a:outerShdw>
              </a:effectLst>
              <a:latin typeface="Century Gothic" pitchFamily="34" charset="0"/>
            </a:rPr>
            <a:t>Economy</a:t>
          </a:r>
        </a:p>
        <a:p>
          <a:endParaRPr lang="en-ZA" sz="800" b="1" i="1" dirty="0" smtClean="0">
            <a:solidFill>
              <a:schemeClr val="tx1"/>
            </a:solidFill>
            <a:effectLst>
              <a:outerShdw blurRad="38100" dist="38100" dir="2700000" algn="tl">
                <a:srgbClr val="000000">
                  <a:alpha val="43137"/>
                </a:srgbClr>
              </a:outerShdw>
            </a:effectLst>
            <a:latin typeface="Century Gothic" pitchFamily="34" charset="0"/>
          </a:endParaRPr>
        </a:p>
        <a:p>
          <a:r>
            <a:rPr lang="en-ZA" sz="800" b="0" i="0" dirty="0" smtClean="0">
              <a:solidFill>
                <a:schemeClr val="tx1"/>
              </a:solidFill>
              <a:effectLst>
                <a:outerShdw blurRad="38100" dist="38100" dir="2700000" algn="tl">
                  <a:srgbClr val="000000">
                    <a:alpha val="43137"/>
                  </a:srgbClr>
                </a:outerShdw>
              </a:effectLst>
              <a:latin typeface="Century Gothic" pitchFamily="34" charset="0"/>
            </a:rPr>
            <a:t>Innovative spirit  Entrepreneurship </a:t>
          </a:r>
        </a:p>
        <a:p>
          <a:r>
            <a:rPr lang="en-ZA" sz="800" b="0" i="0" dirty="0" smtClean="0">
              <a:solidFill>
                <a:schemeClr val="tx1"/>
              </a:solidFill>
              <a:effectLst>
                <a:outerShdw blurRad="38100" dist="38100" dir="2700000" algn="tl">
                  <a:srgbClr val="000000">
                    <a:alpha val="43137"/>
                  </a:srgbClr>
                </a:outerShdw>
              </a:effectLst>
              <a:latin typeface="Century Gothic" pitchFamily="34" charset="0"/>
            </a:rPr>
            <a:t> Economic image &amp; trademarks </a:t>
          </a:r>
        </a:p>
        <a:p>
          <a:r>
            <a:rPr lang="en-ZA" sz="800" b="0" i="0" dirty="0" smtClean="0">
              <a:solidFill>
                <a:schemeClr val="tx1"/>
              </a:solidFill>
              <a:effectLst>
                <a:outerShdw blurRad="38100" dist="38100" dir="2700000" algn="tl">
                  <a:srgbClr val="000000">
                    <a:alpha val="43137"/>
                  </a:srgbClr>
                </a:outerShdw>
              </a:effectLst>
              <a:latin typeface="Century Gothic" pitchFamily="34" charset="0"/>
            </a:rPr>
            <a:t> Productivity </a:t>
          </a:r>
        </a:p>
        <a:p>
          <a:r>
            <a:rPr lang="en-ZA" sz="800" b="0" i="0" dirty="0" smtClean="0">
              <a:solidFill>
                <a:schemeClr val="tx1"/>
              </a:solidFill>
              <a:effectLst>
                <a:outerShdw blurRad="38100" dist="38100" dir="2700000" algn="tl">
                  <a:srgbClr val="000000">
                    <a:alpha val="43137"/>
                  </a:srgbClr>
                </a:outerShdw>
              </a:effectLst>
              <a:latin typeface="Century Gothic" pitchFamily="34" charset="0"/>
            </a:rPr>
            <a:t> Flexibility of labour market </a:t>
          </a:r>
        </a:p>
        <a:p>
          <a:r>
            <a:rPr lang="en-ZA" sz="800" b="0" i="0" dirty="0" smtClean="0">
              <a:solidFill>
                <a:schemeClr val="tx1"/>
              </a:solidFill>
              <a:effectLst>
                <a:outerShdw blurRad="38100" dist="38100" dir="2700000" algn="tl">
                  <a:srgbClr val="000000">
                    <a:alpha val="43137"/>
                  </a:srgbClr>
                </a:outerShdw>
              </a:effectLst>
              <a:latin typeface="Century Gothic" pitchFamily="34" charset="0"/>
            </a:rPr>
            <a:t> Ability to transform</a:t>
          </a:r>
          <a:endParaRPr lang="en-ZA" sz="800" b="0" i="0" dirty="0">
            <a:solidFill>
              <a:schemeClr val="tx1"/>
            </a:solidFill>
          </a:endParaRPr>
        </a:p>
      </dgm:t>
    </dgm:pt>
    <dgm:pt modelId="{2371D9C1-E63A-4696-87A5-6D342F321D9A}" type="parTrans" cxnId="{D96B7913-5A5B-4B54-A11E-8591629DBADE}">
      <dgm:prSet/>
      <dgm:spPr/>
      <dgm:t>
        <a:bodyPr/>
        <a:lstStyle/>
        <a:p>
          <a:endParaRPr lang="en-ZA"/>
        </a:p>
      </dgm:t>
    </dgm:pt>
    <dgm:pt modelId="{E13A53A9-CDA7-44C5-B703-4521A1F1C9D8}" type="sibTrans" cxnId="{D96B7913-5A5B-4B54-A11E-8591629DBADE}">
      <dgm:prSet/>
      <dgm:spPr/>
      <dgm:t>
        <a:bodyPr/>
        <a:lstStyle/>
        <a:p>
          <a:endParaRPr lang="en-ZA"/>
        </a:p>
      </dgm:t>
    </dgm:pt>
    <dgm:pt modelId="{DCD21CEA-E262-4989-BDD1-0F8456C815DE}" type="pres">
      <dgm:prSet presAssocID="{53CC464E-92D5-4229-96CD-D3AEBE555CE1}" presName="Name0" presStyleCnt="0">
        <dgm:presLayoutVars>
          <dgm:dir/>
          <dgm:resizeHandles val="exact"/>
        </dgm:presLayoutVars>
      </dgm:prSet>
      <dgm:spPr/>
    </dgm:pt>
    <dgm:pt modelId="{F290204C-51B8-4C52-835A-FCBB55E3E9B6}" type="pres">
      <dgm:prSet presAssocID="{53CC464E-92D5-4229-96CD-D3AEBE555CE1}" presName="bkgdShp" presStyleLbl="alignAccFollowNode1" presStyleIdx="0" presStyleCnt="1"/>
      <dgm:spPr>
        <a:solidFill>
          <a:schemeClr val="accent3">
            <a:lumMod val="40000"/>
            <a:lumOff val="60000"/>
            <a:alpha val="90000"/>
          </a:schemeClr>
        </a:solidFill>
      </dgm:spPr>
      <dgm:t>
        <a:bodyPr/>
        <a:lstStyle/>
        <a:p>
          <a:endParaRPr lang="en-ZA"/>
        </a:p>
      </dgm:t>
    </dgm:pt>
    <dgm:pt modelId="{E570A1BE-DE55-4485-B799-A763097F81CC}" type="pres">
      <dgm:prSet presAssocID="{53CC464E-92D5-4229-96CD-D3AEBE555CE1}" presName="linComp" presStyleCnt="0"/>
      <dgm:spPr/>
    </dgm:pt>
    <dgm:pt modelId="{46692FE9-7091-4340-A9CA-AD8B3D4C8D24}" type="pres">
      <dgm:prSet presAssocID="{D7F033E3-869F-4FE9-9283-E81D2766D89C}" presName="compNode" presStyleCnt="0"/>
      <dgm:spPr/>
    </dgm:pt>
    <dgm:pt modelId="{C95F91DA-C4D5-4561-B7A8-B311DE07F117}" type="pres">
      <dgm:prSet presAssocID="{D7F033E3-869F-4FE9-9283-E81D2766D89C}" presName="node" presStyleLbl="node1" presStyleIdx="0" presStyleCnt="6" custScaleY="100278">
        <dgm:presLayoutVars>
          <dgm:bulletEnabled val="1"/>
        </dgm:presLayoutVars>
      </dgm:prSet>
      <dgm:spPr/>
      <dgm:t>
        <a:bodyPr/>
        <a:lstStyle/>
        <a:p>
          <a:endParaRPr lang="en-ZA"/>
        </a:p>
      </dgm:t>
    </dgm:pt>
    <dgm:pt modelId="{DFC21D0B-8D86-44F0-9499-28D08EE30F47}" type="pres">
      <dgm:prSet presAssocID="{D7F033E3-869F-4FE9-9283-E81D2766D89C}" presName="invisiNode" presStyleLbl="node1" presStyleIdx="0" presStyleCnt="6"/>
      <dgm:spPr/>
    </dgm:pt>
    <dgm:pt modelId="{C5985224-0215-4B82-B2A6-002EECF32EC7}" type="pres">
      <dgm:prSet presAssocID="{D7F033E3-869F-4FE9-9283-E81D2766D89C}" presName="imagNode" presStyleLbl="fgImgPlace1" presStyleIdx="0" presStyleCnt="6"/>
      <dgm:spPr>
        <a:blipFill>
          <a:blip xmlns:r="http://schemas.openxmlformats.org/officeDocument/2006/relationships" r:embed="rId1">
            <a:extLst/>
          </a:blip>
          <a:srcRect/>
          <a:stretch>
            <a:fillRect l="-12000" r="-12000"/>
          </a:stretch>
        </a:blipFill>
      </dgm:spPr>
    </dgm:pt>
    <dgm:pt modelId="{9E894338-EDC5-40E2-8609-EA1E990A542A}" type="pres">
      <dgm:prSet presAssocID="{E13A53A9-CDA7-44C5-B703-4521A1F1C9D8}" presName="sibTrans" presStyleLbl="sibTrans2D1" presStyleIdx="0" presStyleCnt="0"/>
      <dgm:spPr/>
      <dgm:t>
        <a:bodyPr/>
        <a:lstStyle/>
        <a:p>
          <a:endParaRPr lang="en-ZA"/>
        </a:p>
      </dgm:t>
    </dgm:pt>
    <dgm:pt modelId="{CE0EFEA5-5ACE-452F-AAA8-0FE239B492BC}" type="pres">
      <dgm:prSet presAssocID="{C188D095-D8F8-4DB5-8120-E9A48001DAEA}" presName="compNode" presStyleCnt="0"/>
      <dgm:spPr/>
    </dgm:pt>
    <dgm:pt modelId="{51709003-C785-4145-A76D-C1B99A50A420}" type="pres">
      <dgm:prSet presAssocID="{C188D095-D8F8-4DB5-8120-E9A48001DAEA}" presName="node" presStyleLbl="node1" presStyleIdx="1" presStyleCnt="6">
        <dgm:presLayoutVars>
          <dgm:bulletEnabled val="1"/>
        </dgm:presLayoutVars>
      </dgm:prSet>
      <dgm:spPr/>
      <dgm:t>
        <a:bodyPr/>
        <a:lstStyle/>
        <a:p>
          <a:endParaRPr lang="en-ZA"/>
        </a:p>
      </dgm:t>
    </dgm:pt>
    <dgm:pt modelId="{539885CA-D371-40C1-80DF-A3A2411BD016}" type="pres">
      <dgm:prSet presAssocID="{C188D095-D8F8-4DB5-8120-E9A48001DAEA}" presName="invisiNode" presStyleLbl="node1" presStyleIdx="1" presStyleCnt="6"/>
      <dgm:spPr/>
    </dgm:pt>
    <dgm:pt modelId="{BE8BD070-3451-434B-945C-288AA6D83F9A}" type="pres">
      <dgm:prSet presAssocID="{C188D095-D8F8-4DB5-8120-E9A48001DAEA}" presName="imagNode" presStyleLbl="fgImgPlace1" presStyleIdx="1" presStyleCnt="6"/>
      <dgm:spPr>
        <a:blipFill>
          <a:blip xmlns:r="http://schemas.openxmlformats.org/officeDocument/2006/relationships" r:embed="rId2">
            <a:extLst/>
          </a:blip>
          <a:srcRect/>
          <a:stretch>
            <a:fillRect l="-25000" r="-25000"/>
          </a:stretch>
        </a:blipFill>
      </dgm:spPr>
      <dgm:t>
        <a:bodyPr/>
        <a:lstStyle/>
        <a:p>
          <a:endParaRPr lang="en-ZA"/>
        </a:p>
      </dgm:t>
    </dgm:pt>
    <dgm:pt modelId="{24B7AB24-6F38-4AE9-93B4-BB5C6D93BE39}" type="pres">
      <dgm:prSet presAssocID="{F9418DEC-CCE9-4478-A1F5-E3CAF78FD645}" presName="sibTrans" presStyleLbl="sibTrans2D1" presStyleIdx="0" presStyleCnt="0"/>
      <dgm:spPr/>
      <dgm:t>
        <a:bodyPr/>
        <a:lstStyle/>
        <a:p>
          <a:endParaRPr lang="en-ZA"/>
        </a:p>
      </dgm:t>
    </dgm:pt>
    <dgm:pt modelId="{99A0592F-8590-42F0-8FA5-F5FBEB6909E4}" type="pres">
      <dgm:prSet presAssocID="{8D40FBEC-1C54-4469-87CC-2E19335693C2}" presName="compNode" presStyleCnt="0"/>
      <dgm:spPr/>
    </dgm:pt>
    <dgm:pt modelId="{96A4FE63-C455-453C-9B65-2D6D49F75163}" type="pres">
      <dgm:prSet presAssocID="{8D40FBEC-1C54-4469-87CC-2E19335693C2}" presName="node" presStyleLbl="node1" presStyleIdx="2" presStyleCnt="6">
        <dgm:presLayoutVars>
          <dgm:bulletEnabled val="1"/>
        </dgm:presLayoutVars>
      </dgm:prSet>
      <dgm:spPr/>
      <dgm:t>
        <a:bodyPr/>
        <a:lstStyle/>
        <a:p>
          <a:endParaRPr lang="en-ZA"/>
        </a:p>
      </dgm:t>
    </dgm:pt>
    <dgm:pt modelId="{CFD25022-3A5A-41BE-89E9-3C5083DB52F6}" type="pres">
      <dgm:prSet presAssocID="{8D40FBEC-1C54-4469-87CC-2E19335693C2}" presName="invisiNode" presStyleLbl="node1" presStyleIdx="2" presStyleCnt="6"/>
      <dgm:spPr/>
    </dgm:pt>
    <dgm:pt modelId="{EB576790-86D5-40AC-A780-63207BB2D112}" type="pres">
      <dgm:prSet presAssocID="{8D40FBEC-1C54-4469-87CC-2E19335693C2}" presName="imagNode" presStyleLbl="fgImgPlace1" presStyleIdx="2" presStyleCnt="6"/>
      <dgm:spPr>
        <a:blipFill>
          <a:blip xmlns:r="http://schemas.openxmlformats.org/officeDocument/2006/relationships" r:embed="rId3">
            <a:extLst/>
          </a:blip>
          <a:srcRect/>
          <a:stretch>
            <a:fillRect l="-48000" r="-48000"/>
          </a:stretch>
        </a:blipFill>
      </dgm:spPr>
    </dgm:pt>
    <dgm:pt modelId="{57DC128E-806D-43EA-B44A-AF47FE1F5AD7}" type="pres">
      <dgm:prSet presAssocID="{03627D06-FC14-4FF8-AE16-35ADA0E2BCEA}" presName="sibTrans" presStyleLbl="sibTrans2D1" presStyleIdx="0" presStyleCnt="0"/>
      <dgm:spPr/>
      <dgm:t>
        <a:bodyPr/>
        <a:lstStyle/>
        <a:p>
          <a:endParaRPr lang="en-ZA"/>
        </a:p>
      </dgm:t>
    </dgm:pt>
    <dgm:pt modelId="{F0BA7F2F-FF89-4E45-BDF7-841680583C82}" type="pres">
      <dgm:prSet presAssocID="{333FF452-5C3F-4E8D-BE2D-D72F0814AE65}" presName="compNode" presStyleCnt="0"/>
      <dgm:spPr/>
    </dgm:pt>
    <dgm:pt modelId="{571D498E-C52C-4CEE-B7DD-DCDFC5FA4F77}" type="pres">
      <dgm:prSet presAssocID="{333FF452-5C3F-4E8D-BE2D-D72F0814AE65}" presName="node" presStyleLbl="node1" presStyleIdx="3" presStyleCnt="6">
        <dgm:presLayoutVars>
          <dgm:bulletEnabled val="1"/>
        </dgm:presLayoutVars>
      </dgm:prSet>
      <dgm:spPr/>
      <dgm:t>
        <a:bodyPr/>
        <a:lstStyle/>
        <a:p>
          <a:endParaRPr lang="en-ZA"/>
        </a:p>
      </dgm:t>
    </dgm:pt>
    <dgm:pt modelId="{2551C2BB-76B7-4277-8690-BA1C0601C0F3}" type="pres">
      <dgm:prSet presAssocID="{333FF452-5C3F-4E8D-BE2D-D72F0814AE65}" presName="invisiNode" presStyleLbl="node1" presStyleIdx="3" presStyleCnt="6"/>
      <dgm:spPr/>
    </dgm:pt>
    <dgm:pt modelId="{52446B39-3A29-40DD-AF7B-4A8C0A5F8F30}" type="pres">
      <dgm:prSet presAssocID="{333FF452-5C3F-4E8D-BE2D-D72F0814AE65}" presName="imagNode" presStyleLbl="fgImgPlace1" presStyleIdx="3" presStyleCnt="6"/>
      <dgm:spPr>
        <a:blipFill>
          <a:blip xmlns:r="http://schemas.openxmlformats.org/officeDocument/2006/relationships" r:embed="rId4">
            <a:extLst/>
          </a:blip>
          <a:srcRect/>
          <a:stretch>
            <a:fillRect l="-44000" r="-44000"/>
          </a:stretch>
        </a:blipFill>
      </dgm:spPr>
    </dgm:pt>
    <dgm:pt modelId="{C1165C8F-75BE-4E57-AF00-41110947EFEA}" type="pres">
      <dgm:prSet presAssocID="{30B7562F-686E-48B7-9696-D3BA47E63C20}" presName="sibTrans" presStyleLbl="sibTrans2D1" presStyleIdx="0" presStyleCnt="0"/>
      <dgm:spPr/>
      <dgm:t>
        <a:bodyPr/>
        <a:lstStyle/>
        <a:p>
          <a:endParaRPr lang="en-ZA"/>
        </a:p>
      </dgm:t>
    </dgm:pt>
    <dgm:pt modelId="{B885387D-9741-40C5-AFB4-CBC3EDD1478B}" type="pres">
      <dgm:prSet presAssocID="{A37C6BA9-25B0-4410-8727-C8097B2D1B4A}" presName="compNode" presStyleCnt="0"/>
      <dgm:spPr/>
    </dgm:pt>
    <dgm:pt modelId="{0E26DA52-8DE7-468B-B148-F1626E95B833}" type="pres">
      <dgm:prSet presAssocID="{A37C6BA9-25B0-4410-8727-C8097B2D1B4A}" presName="node" presStyleLbl="node1" presStyleIdx="4" presStyleCnt="6">
        <dgm:presLayoutVars>
          <dgm:bulletEnabled val="1"/>
        </dgm:presLayoutVars>
      </dgm:prSet>
      <dgm:spPr/>
      <dgm:t>
        <a:bodyPr/>
        <a:lstStyle/>
        <a:p>
          <a:endParaRPr lang="en-ZA"/>
        </a:p>
      </dgm:t>
    </dgm:pt>
    <dgm:pt modelId="{9A44ADED-0A39-4B80-B54F-B8475FAECC2F}" type="pres">
      <dgm:prSet presAssocID="{A37C6BA9-25B0-4410-8727-C8097B2D1B4A}" presName="invisiNode" presStyleLbl="node1" presStyleIdx="4" presStyleCnt="6"/>
      <dgm:spPr/>
    </dgm:pt>
    <dgm:pt modelId="{E9F79276-98FB-44C4-BB10-ED1E88D38BA5}" type="pres">
      <dgm:prSet presAssocID="{A37C6BA9-25B0-4410-8727-C8097B2D1B4A}" presName="imagNode" presStyleLbl="fgImgPlace1" presStyleIdx="4" presStyleCnt="6"/>
      <dgm:spPr>
        <a:blipFill rotWithShape="0">
          <a:blip xmlns:r="http://schemas.openxmlformats.org/officeDocument/2006/relationships" r:embed="rId5"/>
          <a:stretch>
            <a:fillRect/>
          </a:stretch>
        </a:blipFill>
      </dgm:spPr>
    </dgm:pt>
    <dgm:pt modelId="{1B7BB97E-2DA9-4EE7-A482-2FB203BC1034}" type="pres">
      <dgm:prSet presAssocID="{FD8301C6-55EE-4CE0-8A1F-4D5419EFE963}" presName="sibTrans" presStyleLbl="sibTrans2D1" presStyleIdx="0" presStyleCnt="0"/>
      <dgm:spPr/>
      <dgm:t>
        <a:bodyPr/>
        <a:lstStyle/>
        <a:p>
          <a:endParaRPr lang="en-ZA"/>
        </a:p>
      </dgm:t>
    </dgm:pt>
    <dgm:pt modelId="{896C2041-A204-4CC0-8E2F-06BAE0F5364D}" type="pres">
      <dgm:prSet presAssocID="{AD4CA0AB-2482-4E62-9538-CA27EC847F86}" presName="compNode" presStyleCnt="0"/>
      <dgm:spPr/>
    </dgm:pt>
    <dgm:pt modelId="{FAF2F6CF-415C-490A-8DE9-D3A09DF6A9E4}" type="pres">
      <dgm:prSet presAssocID="{AD4CA0AB-2482-4E62-9538-CA27EC847F86}" presName="node" presStyleLbl="node1" presStyleIdx="5" presStyleCnt="6">
        <dgm:presLayoutVars>
          <dgm:bulletEnabled val="1"/>
        </dgm:presLayoutVars>
      </dgm:prSet>
      <dgm:spPr/>
      <dgm:t>
        <a:bodyPr/>
        <a:lstStyle/>
        <a:p>
          <a:endParaRPr lang="en-ZA"/>
        </a:p>
      </dgm:t>
    </dgm:pt>
    <dgm:pt modelId="{3A63C024-D92E-4F4B-A7B6-B4956645BF1D}" type="pres">
      <dgm:prSet presAssocID="{AD4CA0AB-2482-4E62-9538-CA27EC847F86}" presName="invisiNode" presStyleLbl="node1" presStyleIdx="5" presStyleCnt="6"/>
      <dgm:spPr/>
    </dgm:pt>
    <dgm:pt modelId="{B0DF7F20-007C-4A6A-82DE-68D0F871F0EF}" type="pres">
      <dgm:prSet presAssocID="{AD4CA0AB-2482-4E62-9538-CA27EC847F86}" presName="imagNode" presStyleLbl="fgImgPlace1" presStyleIdx="5" presStyleCnt="6"/>
      <dgm:spPr>
        <a:blipFill>
          <a:blip xmlns:r="http://schemas.openxmlformats.org/officeDocument/2006/relationships" r:embed="rId6" cstate="print">
            <a:extLst/>
          </a:blip>
          <a:srcRect/>
          <a:stretch>
            <a:fillRect t="-2000" b="-2000"/>
          </a:stretch>
        </a:blipFill>
      </dgm:spPr>
    </dgm:pt>
  </dgm:ptLst>
  <dgm:cxnLst>
    <dgm:cxn modelId="{0D811F6D-0BAB-45D8-8C55-03B40DFDFBC5}" type="presOf" srcId="{A37C6BA9-25B0-4410-8727-C8097B2D1B4A}" destId="{0E26DA52-8DE7-468B-B148-F1626E95B833}" srcOrd="0" destOrd="0" presId="urn:microsoft.com/office/officeart/2005/8/layout/pList2#1"/>
    <dgm:cxn modelId="{9D82EDE0-F34E-4D04-8AF8-6DE45512380F}" type="presOf" srcId="{53CC464E-92D5-4229-96CD-D3AEBE555CE1}" destId="{DCD21CEA-E262-4989-BDD1-0F8456C815DE}" srcOrd="0" destOrd="0" presId="urn:microsoft.com/office/officeart/2005/8/layout/pList2#1"/>
    <dgm:cxn modelId="{3394F058-DC21-4583-ACE5-F3CC2E78E78D}" type="presOf" srcId="{F9418DEC-CCE9-4478-A1F5-E3CAF78FD645}" destId="{24B7AB24-6F38-4AE9-93B4-BB5C6D93BE39}" srcOrd="0" destOrd="0" presId="urn:microsoft.com/office/officeart/2005/8/layout/pList2#1"/>
    <dgm:cxn modelId="{CE39C942-1DB1-4175-8CB4-3A26895A0BEB}" srcId="{53CC464E-92D5-4229-96CD-D3AEBE555CE1}" destId="{8D40FBEC-1C54-4469-87CC-2E19335693C2}" srcOrd="2" destOrd="0" parTransId="{B71D413E-B457-4A82-B3E2-666F3A55DEF8}" sibTransId="{03627D06-FC14-4FF8-AE16-35ADA0E2BCEA}"/>
    <dgm:cxn modelId="{C3A8A668-306A-41BF-BCC8-CEEAD663FCAB}" type="presOf" srcId="{C188D095-D8F8-4DB5-8120-E9A48001DAEA}" destId="{51709003-C785-4145-A76D-C1B99A50A420}" srcOrd="0" destOrd="0" presId="urn:microsoft.com/office/officeart/2005/8/layout/pList2#1"/>
    <dgm:cxn modelId="{F57506D8-8E5E-44A5-B45D-A8ABA12360C6}" type="presOf" srcId="{AD4CA0AB-2482-4E62-9538-CA27EC847F86}" destId="{FAF2F6CF-415C-490A-8DE9-D3A09DF6A9E4}" srcOrd="0" destOrd="0" presId="urn:microsoft.com/office/officeart/2005/8/layout/pList2#1"/>
    <dgm:cxn modelId="{E5C7209A-F865-4127-A044-B08E8FF6AC14}" type="presOf" srcId="{D7F033E3-869F-4FE9-9283-E81D2766D89C}" destId="{C95F91DA-C4D5-4561-B7A8-B311DE07F117}" srcOrd="0" destOrd="0" presId="urn:microsoft.com/office/officeart/2005/8/layout/pList2#1"/>
    <dgm:cxn modelId="{FA228572-ECBB-496F-8E5B-997479E751C4}" srcId="{53CC464E-92D5-4229-96CD-D3AEBE555CE1}" destId="{333FF452-5C3F-4E8D-BE2D-D72F0814AE65}" srcOrd="3" destOrd="0" parTransId="{C1FFE1BB-6103-40B1-ADDD-082217010F74}" sibTransId="{30B7562F-686E-48B7-9696-D3BA47E63C20}"/>
    <dgm:cxn modelId="{5A82DAEC-AFF8-4372-B125-3A6BC0D11645}" type="presOf" srcId="{FD8301C6-55EE-4CE0-8A1F-4D5419EFE963}" destId="{1B7BB97E-2DA9-4EE7-A482-2FB203BC1034}" srcOrd="0" destOrd="0" presId="urn:microsoft.com/office/officeart/2005/8/layout/pList2#1"/>
    <dgm:cxn modelId="{9DA42D0A-D0D5-43B8-A8CD-F65EFD8F3B1D}" type="presOf" srcId="{8D40FBEC-1C54-4469-87CC-2E19335693C2}" destId="{96A4FE63-C455-453C-9B65-2D6D49F75163}" srcOrd="0" destOrd="0" presId="urn:microsoft.com/office/officeart/2005/8/layout/pList2#1"/>
    <dgm:cxn modelId="{3212141F-1644-4226-81E7-AB1F89DB7519}" srcId="{53CC464E-92D5-4229-96CD-D3AEBE555CE1}" destId="{A37C6BA9-25B0-4410-8727-C8097B2D1B4A}" srcOrd="4" destOrd="0" parTransId="{1B295F57-D2C1-4CE6-A737-F00D78F474C5}" sibTransId="{FD8301C6-55EE-4CE0-8A1F-4D5419EFE963}"/>
    <dgm:cxn modelId="{7E47CBDC-42FE-4CF9-A39C-581F80B7959F}" type="presOf" srcId="{30B7562F-686E-48B7-9696-D3BA47E63C20}" destId="{C1165C8F-75BE-4E57-AF00-41110947EFEA}" srcOrd="0" destOrd="0" presId="urn:microsoft.com/office/officeart/2005/8/layout/pList2#1"/>
    <dgm:cxn modelId="{41C4AD9E-911F-4F32-A886-68E3C7DEF5CB}" type="presOf" srcId="{333FF452-5C3F-4E8D-BE2D-D72F0814AE65}" destId="{571D498E-C52C-4CEE-B7DD-DCDFC5FA4F77}" srcOrd="0" destOrd="0" presId="urn:microsoft.com/office/officeart/2005/8/layout/pList2#1"/>
    <dgm:cxn modelId="{D132B316-FB6F-40B6-AAE7-07B9F5CB6FB0}" type="presOf" srcId="{03627D06-FC14-4FF8-AE16-35ADA0E2BCEA}" destId="{57DC128E-806D-43EA-B44A-AF47FE1F5AD7}" srcOrd="0" destOrd="0" presId="urn:microsoft.com/office/officeart/2005/8/layout/pList2#1"/>
    <dgm:cxn modelId="{E7AD3B9F-3F0A-4E2D-8E04-B6BB63858CB4}" srcId="{53CC464E-92D5-4229-96CD-D3AEBE555CE1}" destId="{AD4CA0AB-2482-4E62-9538-CA27EC847F86}" srcOrd="5" destOrd="0" parTransId="{0C3D20D7-BC4B-4897-8C6F-8173511E8E7F}" sibTransId="{B53C9919-4C59-4173-A83A-F83D514A05A8}"/>
    <dgm:cxn modelId="{D96B7913-5A5B-4B54-A11E-8591629DBADE}" srcId="{53CC464E-92D5-4229-96CD-D3AEBE555CE1}" destId="{D7F033E3-869F-4FE9-9283-E81D2766D89C}" srcOrd="0" destOrd="0" parTransId="{2371D9C1-E63A-4696-87A5-6D342F321D9A}" sibTransId="{E13A53A9-CDA7-44C5-B703-4521A1F1C9D8}"/>
    <dgm:cxn modelId="{04FCBF56-B72D-4C7B-8CD4-E71351E3BC63}" type="presOf" srcId="{E13A53A9-CDA7-44C5-B703-4521A1F1C9D8}" destId="{9E894338-EDC5-40E2-8609-EA1E990A542A}" srcOrd="0" destOrd="0" presId="urn:microsoft.com/office/officeart/2005/8/layout/pList2#1"/>
    <dgm:cxn modelId="{5FA0161E-625A-4AB1-BFD1-2038C5CD31F5}" srcId="{53CC464E-92D5-4229-96CD-D3AEBE555CE1}" destId="{C188D095-D8F8-4DB5-8120-E9A48001DAEA}" srcOrd="1" destOrd="0" parTransId="{192398BD-F8FE-4362-BA4E-B058F9598804}" sibTransId="{F9418DEC-CCE9-4478-A1F5-E3CAF78FD645}"/>
    <dgm:cxn modelId="{53721629-8A14-427D-9D57-FE929288E80B}" type="presParOf" srcId="{DCD21CEA-E262-4989-BDD1-0F8456C815DE}" destId="{F290204C-51B8-4C52-835A-FCBB55E3E9B6}" srcOrd="0" destOrd="0" presId="urn:microsoft.com/office/officeart/2005/8/layout/pList2#1"/>
    <dgm:cxn modelId="{73F54963-BEFB-47F2-8305-A0FDF30BA92C}" type="presParOf" srcId="{DCD21CEA-E262-4989-BDD1-0F8456C815DE}" destId="{E570A1BE-DE55-4485-B799-A763097F81CC}" srcOrd="1" destOrd="0" presId="urn:microsoft.com/office/officeart/2005/8/layout/pList2#1"/>
    <dgm:cxn modelId="{285937A5-2873-4648-91FE-798A0EBAC6FC}" type="presParOf" srcId="{E570A1BE-DE55-4485-B799-A763097F81CC}" destId="{46692FE9-7091-4340-A9CA-AD8B3D4C8D24}" srcOrd="0" destOrd="0" presId="urn:microsoft.com/office/officeart/2005/8/layout/pList2#1"/>
    <dgm:cxn modelId="{4B165499-CB02-4A22-AFA2-F794AA53BD7A}" type="presParOf" srcId="{46692FE9-7091-4340-A9CA-AD8B3D4C8D24}" destId="{C95F91DA-C4D5-4561-B7A8-B311DE07F117}" srcOrd="0" destOrd="0" presId="urn:microsoft.com/office/officeart/2005/8/layout/pList2#1"/>
    <dgm:cxn modelId="{3D75397F-1B3A-4ABC-94C5-85F2CA3C5F87}" type="presParOf" srcId="{46692FE9-7091-4340-A9CA-AD8B3D4C8D24}" destId="{DFC21D0B-8D86-44F0-9499-28D08EE30F47}" srcOrd="1" destOrd="0" presId="urn:microsoft.com/office/officeart/2005/8/layout/pList2#1"/>
    <dgm:cxn modelId="{191ACCF0-32CD-43A1-9DA1-B5E403056C74}" type="presParOf" srcId="{46692FE9-7091-4340-A9CA-AD8B3D4C8D24}" destId="{C5985224-0215-4B82-B2A6-002EECF32EC7}" srcOrd="2" destOrd="0" presId="urn:microsoft.com/office/officeart/2005/8/layout/pList2#1"/>
    <dgm:cxn modelId="{2E878BAE-F037-43EC-9C6D-DB912D8C7130}" type="presParOf" srcId="{E570A1BE-DE55-4485-B799-A763097F81CC}" destId="{9E894338-EDC5-40E2-8609-EA1E990A542A}" srcOrd="1" destOrd="0" presId="urn:microsoft.com/office/officeart/2005/8/layout/pList2#1"/>
    <dgm:cxn modelId="{A6BA99EC-15B7-4B1B-84FE-C57B07F731B4}" type="presParOf" srcId="{E570A1BE-DE55-4485-B799-A763097F81CC}" destId="{CE0EFEA5-5ACE-452F-AAA8-0FE239B492BC}" srcOrd="2" destOrd="0" presId="urn:microsoft.com/office/officeart/2005/8/layout/pList2#1"/>
    <dgm:cxn modelId="{3B9F64C6-6CFA-44B2-9C7A-3DA913E2803F}" type="presParOf" srcId="{CE0EFEA5-5ACE-452F-AAA8-0FE239B492BC}" destId="{51709003-C785-4145-A76D-C1B99A50A420}" srcOrd="0" destOrd="0" presId="urn:microsoft.com/office/officeart/2005/8/layout/pList2#1"/>
    <dgm:cxn modelId="{C724E260-0827-4B29-9F1C-6DC6FB546884}" type="presParOf" srcId="{CE0EFEA5-5ACE-452F-AAA8-0FE239B492BC}" destId="{539885CA-D371-40C1-80DF-A3A2411BD016}" srcOrd="1" destOrd="0" presId="urn:microsoft.com/office/officeart/2005/8/layout/pList2#1"/>
    <dgm:cxn modelId="{9CE65992-E427-41ED-ABDD-7DEABFA38959}" type="presParOf" srcId="{CE0EFEA5-5ACE-452F-AAA8-0FE239B492BC}" destId="{BE8BD070-3451-434B-945C-288AA6D83F9A}" srcOrd="2" destOrd="0" presId="urn:microsoft.com/office/officeart/2005/8/layout/pList2#1"/>
    <dgm:cxn modelId="{DD6E43EB-F942-4477-84E6-1DA333BFC6F3}" type="presParOf" srcId="{E570A1BE-DE55-4485-B799-A763097F81CC}" destId="{24B7AB24-6F38-4AE9-93B4-BB5C6D93BE39}" srcOrd="3" destOrd="0" presId="urn:microsoft.com/office/officeart/2005/8/layout/pList2#1"/>
    <dgm:cxn modelId="{9934D33B-469B-49F6-BBAF-9AD7ADEA11A9}" type="presParOf" srcId="{E570A1BE-DE55-4485-B799-A763097F81CC}" destId="{99A0592F-8590-42F0-8FA5-F5FBEB6909E4}" srcOrd="4" destOrd="0" presId="urn:microsoft.com/office/officeart/2005/8/layout/pList2#1"/>
    <dgm:cxn modelId="{1C5811F8-2680-40A8-9C2A-19E47DAB199F}" type="presParOf" srcId="{99A0592F-8590-42F0-8FA5-F5FBEB6909E4}" destId="{96A4FE63-C455-453C-9B65-2D6D49F75163}" srcOrd="0" destOrd="0" presId="urn:microsoft.com/office/officeart/2005/8/layout/pList2#1"/>
    <dgm:cxn modelId="{379FD989-27C5-45B5-80FA-C738331DF67C}" type="presParOf" srcId="{99A0592F-8590-42F0-8FA5-F5FBEB6909E4}" destId="{CFD25022-3A5A-41BE-89E9-3C5083DB52F6}" srcOrd="1" destOrd="0" presId="urn:microsoft.com/office/officeart/2005/8/layout/pList2#1"/>
    <dgm:cxn modelId="{FE6E97D7-35B5-4B75-8D4D-345777259AB6}" type="presParOf" srcId="{99A0592F-8590-42F0-8FA5-F5FBEB6909E4}" destId="{EB576790-86D5-40AC-A780-63207BB2D112}" srcOrd="2" destOrd="0" presId="urn:microsoft.com/office/officeart/2005/8/layout/pList2#1"/>
    <dgm:cxn modelId="{75DBE21D-85FE-48DE-B2B0-27C431B840BD}" type="presParOf" srcId="{E570A1BE-DE55-4485-B799-A763097F81CC}" destId="{57DC128E-806D-43EA-B44A-AF47FE1F5AD7}" srcOrd="5" destOrd="0" presId="urn:microsoft.com/office/officeart/2005/8/layout/pList2#1"/>
    <dgm:cxn modelId="{C11B58DA-0BB5-47F5-B303-AC1945E597B9}" type="presParOf" srcId="{E570A1BE-DE55-4485-B799-A763097F81CC}" destId="{F0BA7F2F-FF89-4E45-BDF7-841680583C82}" srcOrd="6" destOrd="0" presId="urn:microsoft.com/office/officeart/2005/8/layout/pList2#1"/>
    <dgm:cxn modelId="{6641AE05-A2E8-4797-A76B-5364AB0BE269}" type="presParOf" srcId="{F0BA7F2F-FF89-4E45-BDF7-841680583C82}" destId="{571D498E-C52C-4CEE-B7DD-DCDFC5FA4F77}" srcOrd="0" destOrd="0" presId="urn:microsoft.com/office/officeart/2005/8/layout/pList2#1"/>
    <dgm:cxn modelId="{C1838463-FA4E-44B2-9C59-C943942E78CD}" type="presParOf" srcId="{F0BA7F2F-FF89-4E45-BDF7-841680583C82}" destId="{2551C2BB-76B7-4277-8690-BA1C0601C0F3}" srcOrd="1" destOrd="0" presId="urn:microsoft.com/office/officeart/2005/8/layout/pList2#1"/>
    <dgm:cxn modelId="{D2B6FCF9-7990-451A-9FF1-36CAC4693230}" type="presParOf" srcId="{F0BA7F2F-FF89-4E45-BDF7-841680583C82}" destId="{52446B39-3A29-40DD-AF7B-4A8C0A5F8F30}" srcOrd="2" destOrd="0" presId="urn:microsoft.com/office/officeart/2005/8/layout/pList2#1"/>
    <dgm:cxn modelId="{8F17B742-5763-449D-A0E3-EBB5AB813CFB}" type="presParOf" srcId="{E570A1BE-DE55-4485-B799-A763097F81CC}" destId="{C1165C8F-75BE-4E57-AF00-41110947EFEA}" srcOrd="7" destOrd="0" presId="urn:microsoft.com/office/officeart/2005/8/layout/pList2#1"/>
    <dgm:cxn modelId="{1D6E7047-6A32-4BA6-81FC-F2F95CC276E0}" type="presParOf" srcId="{E570A1BE-DE55-4485-B799-A763097F81CC}" destId="{B885387D-9741-40C5-AFB4-CBC3EDD1478B}" srcOrd="8" destOrd="0" presId="urn:microsoft.com/office/officeart/2005/8/layout/pList2#1"/>
    <dgm:cxn modelId="{0E60D37C-139D-4828-9DB3-9AEE5E7DCC49}" type="presParOf" srcId="{B885387D-9741-40C5-AFB4-CBC3EDD1478B}" destId="{0E26DA52-8DE7-468B-B148-F1626E95B833}" srcOrd="0" destOrd="0" presId="urn:microsoft.com/office/officeart/2005/8/layout/pList2#1"/>
    <dgm:cxn modelId="{77522D38-FC87-40F7-B0B8-858B5D281672}" type="presParOf" srcId="{B885387D-9741-40C5-AFB4-CBC3EDD1478B}" destId="{9A44ADED-0A39-4B80-B54F-B8475FAECC2F}" srcOrd="1" destOrd="0" presId="urn:microsoft.com/office/officeart/2005/8/layout/pList2#1"/>
    <dgm:cxn modelId="{D2FFF12A-28C8-4C7B-BAE6-18CEB2A15751}" type="presParOf" srcId="{B885387D-9741-40C5-AFB4-CBC3EDD1478B}" destId="{E9F79276-98FB-44C4-BB10-ED1E88D38BA5}" srcOrd="2" destOrd="0" presId="urn:microsoft.com/office/officeart/2005/8/layout/pList2#1"/>
    <dgm:cxn modelId="{4B373CDA-B343-4C3C-AFB8-F2D8580E101A}" type="presParOf" srcId="{E570A1BE-DE55-4485-B799-A763097F81CC}" destId="{1B7BB97E-2DA9-4EE7-A482-2FB203BC1034}" srcOrd="9" destOrd="0" presId="urn:microsoft.com/office/officeart/2005/8/layout/pList2#1"/>
    <dgm:cxn modelId="{4EC5AD55-25D5-4D83-B53B-0621EECB4196}" type="presParOf" srcId="{E570A1BE-DE55-4485-B799-A763097F81CC}" destId="{896C2041-A204-4CC0-8E2F-06BAE0F5364D}" srcOrd="10" destOrd="0" presId="urn:microsoft.com/office/officeart/2005/8/layout/pList2#1"/>
    <dgm:cxn modelId="{BEDA8664-F096-40AD-B49D-49416C1EF5AB}" type="presParOf" srcId="{896C2041-A204-4CC0-8E2F-06BAE0F5364D}" destId="{FAF2F6CF-415C-490A-8DE9-D3A09DF6A9E4}" srcOrd="0" destOrd="0" presId="urn:microsoft.com/office/officeart/2005/8/layout/pList2#1"/>
    <dgm:cxn modelId="{B1D4CDE5-46B2-464E-85EE-619543B8102A}" type="presParOf" srcId="{896C2041-A204-4CC0-8E2F-06BAE0F5364D}" destId="{3A63C024-D92E-4F4B-A7B6-B4956645BF1D}" srcOrd="1" destOrd="0" presId="urn:microsoft.com/office/officeart/2005/8/layout/pList2#1"/>
    <dgm:cxn modelId="{1FD2981D-3BC9-49F0-9194-2A1B165E01C6}" type="presParOf" srcId="{896C2041-A204-4CC0-8E2F-06BAE0F5364D}" destId="{B0DF7F20-007C-4A6A-82DE-68D0F871F0EF}" srcOrd="2" destOrd="0" presId="urn:microsoft.com/office/officeart/2005/8/layout/pList2#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90204C-51B8-4C52-835A-FCBB55E3E9B6}">
      <dsp:nvSpPr>
        <dsp:cNvPr id="0" name=""/>
        <dsp:cNvSpPr/>
      </dsp:nvSpPr>
      <dsp:spPr>
        <a:xfrm>
          <a:off x="0" y="0"/>
          <a:ext cx="6390005" cy="2133954"/>
        </a:xfrm>
        <a:prstGeom prst="roundRect">
          <a:avLst>
            <a:gd name="adj" fmla="val 10000"/>
          </a:avLst>
        </a:prstGeom>
        <a:solidFill>
          <a:schemeClr val="accent3">
            <a:lumMod val="40000"/>
            <a:lumOff val="60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5985224-0215-4B82-B2A6-002EECF32EC7}">
      <dsp:nvSpPr>
        <dsp:cNvPr id="0" name=""/>
        <dsp:cNvSpPr/>
      </dsp:nvSpPr>
      <dsp:spPr>
        <a:xfrm>
          <a:off x="195365" y="282714"/>
          <a:ext cx="922965" cy="1564899"/>
        </a:xfrm>
        <a:prstGeom prst="roundRect">
          <a:avLst>
            <a:gd name="adj" fmla="val 10000"/>
          </a:avLst>
        </a:prstGeom>
        <a:blipFill>
          <a:blip xmlns:r="http://schemas.openxmlformats.org/officeDocument/2006/relationships" r:embed="rId1">
            <a:extLst/>
          </a:blip>
          <a:srcRect/>
          <a:stretch>
            <a:fillRect l="-12000" r="-1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95F91DA-C4D5-4561-B7A8-B311DE07F117}">
      <dsp:nvSpPr>
        <dsp:cNvPr id="0" name=""/>
        <dsp:cNvSpPr/>
      </dsp:nvSpPr>
      <dsp:spPr>
        <a:xfrm rot="10800000">
          <a:off x="195365" y="2128516"/>
          <a:ext cx="922965" cy="2615417"/>
        </a:xfrm>
        <a:prstGeom prst="round2SameRect">
          <a:avLst>
            <a:gd name="adj1" fmla="val 10500"/>
            <a:gd name="adj2" fmla="val 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lvl="0" algn="ctr" defTabSz="466725">
            <a:lnSpc>
              <a:spcPct val="90000"/>
            </a:lnSpc>
            <a:spcBef>
              <a:spcPct val="0"/>
            </a:spcBef>
            <a:spcAft>
              <a:spcPct val="35000"/>
            </a:spcAft>
          </a:pPr>
          <a:r>
            <a:rPr lang="en-ZA" sz="1050" b="1" i="1" kern="1200" dirty="0" smtClean="0">
              <a:solidFill>
                <a:schemeClr val="tx1"/>
              </a:solidFill>
              <a:effectLst>
                <a:outerShdw blurRad="38100" dist="38100" dir="2700000" algn="tl">
                  <a:srgbClr val="000000">
                    <a:alpha val="43137"/>
                  </a:srgbClr>
                </a:outerShdw>
              </a:effectLst>
              <a:latin typeface="Century Gothic" pitchFamily="34" charset="0"/>
            </a:rPr>
            <a:t>Smart </a:t>
          </a:r>
        </a:p>
        <a:p>
          <a:pPr lvl="0" algn="ctr" defTabSz="466725">
            <a:lnSpc>
              <a:spcPct val="90000"/>
            </a:lnSpc>
            <a:spcBef>
              <a:spcPct val="0"/>
            </a:spcBef>
            <a:spcAft>
              <a:spcPct val="35000"/>
            </a:spcAft>
          </a:pPr>
          <a:r>
            <a:rPr lang="en-ZA" sz="1050" b="1" i="1" kern="1200" dirty="0" smtClean="0">
              <a:solidFill>
                <a:schemeClr val="tx1"/>
              </a:solidFill>
              <a:effectLst>
                <a:outerShdw blurRad="38100" dist="38100" dir="2700000" algn="tl">
                  <a:srgbClr val="000000">
                    <a:alpha val="43137"/>
                  </a:srgbClr>
                </a:outerShdw>
              </a:effectLst>
              <a:latin typeface="Century Gothic" pitchFamily="34" charset="0"/>
            </a:rPr>
            <a:t>Economy</a:t>
          </a:r>
        </a:p>
        <a:p>
          <a:pPr lvl="0" algn="ctr" defTabSz="466725">
            <a:lnSpc>
              <a:spcPct val="90000"/>
            </a:lnSpc>
            <a:spcBef>
              <a:spcPct val="0"/>
            </a:spcBef>
            <a:spcAft>
              <a:spcPct val="35000"/>
            </a:spcAft>
          </a:pPr>
          <a:endParaRPr lang="en-ZA" sz="800" b="1" i="1" kern="1200" dirty="0" smtClean="0">
            <a:solidFill>
              <a:schemeClr val="tx1"/>
            </a:solidFill>
            <a:effectLst>
              <a:outerShdw blurRad="38100" dist="38100" dir="2700000" algn="tl">
                <a:srgbClr val="000000">
                  <a:alpha val="43137"/>
                </a:srgbClr>
              </a:outerShdw>
            </a:effectLst>
            <a:latin typeface="Century Gothic" pitchFamily="34" charset="0"/>
          </a:endParaRPr>
        </a:p>
        <a:p>
          <a:pPr lvl="0" algn="ctr" defTabSz="466725">
            <a:lnSpc>
              <a:spcPct val="90000"/>
            </a:lnSpc>
            <a:spcBef>
              <a:spcPct val="0"/>
            </a:spcBef>
            <a:spcAft>
              <a:spcPct val="35000"/>
            </a:spcAft>
          </a:pPr>
          <a:r>
            <a:rPr lang="en-ZA" sz="800" b="0" i="0" kern="1200" dirty="0" smtClean="0">
              <a:solidFill>
                <a:schemeClr val="tx1"/>
              </a:solidFill>
              <a:effectLst>
                <a:outerShdw blurRad="38100" dist="38100" dir="2700000" algn="tl">
                  <a:srgbClr val="000000">
                    <a:alpha val="43137"/>
                  </a:srgbClr>
                </a:outerShdw>
              </a:effectLst>
              <a:latin typeface="Century Gothic" pitchFamily="34" charset="0"/>
            </a:rPr>
            <a:t>Innovative spirit  Entrepreneurship </a:t>
          </a:r>
        </a:p>
        <a:p>
          <a:pPr lvl="0" algn="ctr" defTabSz="466725">
            <a:lnSpc>
              <a:spcPct val="90000"/>
            </a:lnSpc>
            <a:spcBef>
              <a:spcPct val="0"/>
            </a:spcBef>
            <a:spcAft>
              <a:spcPct val="35000"/>
            </a:spcAft>
          </a:pPr>
          <a:r>
            <a:rPr lang="en-ZA" sz="800" b="0" i="0" kern="1200" dirty="0" smtClean="0">
              <a:solidFill>
                <a:schemeClr val="tx1"/>
              </a:solidFill>
              <a:effectLst>
                <a:outerShdw blurRad="38100" dist="38100" dir="2700000" algn="tl">
                  <a:srgbClr val="000000">
                    <a:alpha val="43137"/>
                  </a:srgbClr>
                </a:outerShdw>
              </a:effectLst>
              <a:latin typeface="Century Gothic" pitchFamily="34" charset="0"/>
            </a:rPr>
            <a:t> Economic image &amp; trademarks </a:t>
          </a:r>
        </a:p>
        <a:p>
          <a:pPr lvl="0" algn="ctr" defTabSz="466725">
            <a:lnSpc>
              <a:spcPct val="90000"/>
            </a:lnSpc>
            <a:spcBef>
              <a:spcPct val="0"/>
            </a:spcBef>
            <a:spcAft>
              <a:spcPct val="35000"/>
            </a:spcAft>
          </a:pPr>
          <a:r>
            <a:rPr lang="en-ZA" sz="800" b="0" i="0" kern="1200" dirty="0" smtClean="0">
              <a:solidFill>
                <a:schemeClr val="tx1"/>
              </a:solidFill>
              <a:effectLst>
                <a:outerShdw blurRad="38100" dist="38100" dir="2700000" algn="tl">
                  <a:srgbClr val="000000">
                    <a:alpha val="43137"/>
                  </a:srgbClr>
                </a:outerShdw>
              </a:effectLst>
              <a:latin typeface="Century Gothic" pitchFamily="34" charset="0"/>
            </a:rPr>
            <a:t> Productivity </a:t>
          </a:r>
        </a:p>
        <a:p>
          <a:pPr lvl="0" algn="ctr" defTabSz="466725">
            <a:lnSpc>
              <a:spcPct val="90000"/>
            </a:lnSpc>
            <a:spcBef>
              <a:spcPct val="0"/>
            </a:spcBef>
            <a:spcAft>
              <a:spcPct val="35000"/>
            </a:spcAft>
          </a:pPr>
          <a:r>
            <a:rPr lang="en-ZA" sz="800" b="0" i="0" kern="1200" dirty="0" smtClean="0">
              <a:solidFill>
                <a:schemeClr val="tx1"/>
              </a:solidFill>
              <a:effectLst>
                <a:outerShdw blurRad="38100" dist="38100" dir="2700000" algn="tl">
                  <a:srgbClr val="000000">
                    <a:alpha val="43137"/>
                  </a:srgbClr>
                </a:outerShdw>
              </a:effectLst>
              <a:latin typeface="Century Gothic" pitchFamily="34" charset="0"/>
            </a:rPr>
            <a:t> Flexibility of labour market </a:t>
          </a:r>
        </a:p>
        <a:p>
          <a:pPr lvl="0" algn="ctr" defTabSz="466725">
            <a:lnSpc>
              <a:spcPct val="90000"/>
            </a:lnSpc>
            <a:spcBef>
              <a:spcPct val="0"/>
            </a:spcBef>
            <a:spcAft>
              <a:spcPct val="35000"/>
            </a:spcAft>
          </a:pPr>
          <a:r>
            <a:rPr lang="en-ZA" sz="800" b="0" i="0" kern="1200" dirty="0" smtClean="0">
              <a:solidFill>
                <a:schemeClr val="tx1"/>
              </a:solidFill>
              <a:effectLst>
                <a:outerShdw blurRad="38100" dist="38100" dir="2700000" algn="tl">
                  <a:srgbClr val="000000">
                    <a:alpha val="43137"/>
                  </a:srgbClr>
                </a:outerShdw>
              </a:effectLst>
              <a:latin typeface="Century Gothic" pitchFamily="34" charset="0"/>
            </a:rPr>
            <a:t> Ability to transform</a:t>
          </a:r>
          <a:endParaRPr lang="en-ZA" sz="800" b="0" i="0" kern="1200" dirty="0">
            <a:solidFill>
              <a:schemeClr val="tx1"/>
            </a:solidFill>
          </a:endParaRPr>
        </a:p>
      </dsp:txBody>
      <dsp:txXfrm rot="10800000">
        <a:off x="223749" y="2128516"/>
        <a:ext cx="866197" cy="2587033"/>
      </dsp:txXfrm>
    </dsp:sp>
    <dsp:sp modelId="{BE8BD070-3451-434B-945C-288AA6D83F9A}">
      <dsp:nvSpPr>
        <dsp:cNvPr id="0" name=""/>
        <dsp:cNvSpPr/>
      </dsp:nvSpPr>
      <dsp:spPr>
        <a:xfrm>
          <a:off x="1210627" y="284527"/>
          <a:ext cx="922965" cy="1564899"/>
        </a:xfrm>
        <a:prstGeom prst="roundRect">
          <a:avLst>
            <a:gd name="adj" fmla="val 10000"/>
          </a:avLst>
        </a:prstGeom>
        <a:blipFill>
          <a:blip xmlns:r="http://schemas.openxmlformats.org/officeDocument/2006/relationships" r:embed="rId2">
            <a:extLst/>
          </a:blip>
          <a:srcRect/>
          <a:stretch>
            <a:fillRect l="-25000" r="-2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1709003-C785-4145-A76D-C1B99A50A420}">
      <dsp:nvSpPr>
        <dsp:cNvPr id="0" name=""/>
        <dsp:cNvSpPr/>
      </dsp:nvSpPr>
      <dsp:spPr>
        <a:xfrm rot="10800000">
          <a:off x="1210627" y="2133954"/>
          <a:ext cx="922965" cy="2608166"/>
        </a:xfrm>
        <a:prstGeom prst="round2SameRect">
          <a:avLst>
            <a:gd name="adj1" fmla="val 10500"/>
            <a:gd name="adj2" fmla="val 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lvl="0" algn="ctr" defTabSz="466725">
            <a:lnSpc>
              <a:spcPct val="90000"/>
            </a:lnSpc>
            <a:spcBef>
              <a:spcPct val="0"/>
            </a:spcBef>
            <a:spcAft>
              <a:spcPct val="35000"/>
            </a:spcAft>
          </a:pPr>
          <a:r>
            <a:rPr lang="en-ZA" sz="1050" b="1" i="1" kern="1200" dirty="0" smtClean="0">
              <a:solidFill>
                <a:schemeClr val="tx1"/>
              </a:solidFill>
              <a:effectLst>
                <a:outerShdw blurRad="38100" dist="38100" dir="2700000" algn="tl">
                  <a:srgbClr val="000000">
                    <a:alpha val="43137"/>
                  </a:srgbClr>
                </a:outerShdw>
              </a:effectLst>
              <a:latin typeface="Century Gothic" pitchFamily="34" charset="0"/>
            </a:rPr>
            <a:t>Smart</a:t>
          </a:r>
        </a:p>
        <a:p>
          <a:pPr lvl="0" algn="ctr" defTabSz="466725">
            <a:lnSpc>
              <a:spcPct val="90000"/>
            </a:lnSpc>
            <a:spcBef>
              <a:spcPct val="0"/>
            </a:spcBef>
            <a:spcAft>
              <a:spcPct val="35000"/>
            </a:spcAft>
          </a:pPr>
          <a:r>
            <a:rPr lang="en-ZA" sz="1050" b="1" i="1" kern="1200" dirty="0" smtClean="0">
              <a:solidFill>
                <a:schemeClr val="tx1"/>
              </a:solidFill>
              <a:effectLst>
                <a:outerShdw blurRad="38100" dist="38100" dir="2700000" algn="tl">
                  <a:srgbClr val="000000">
                    <a:alpha val="43137"/>
                  </a:srgbClr>
                </a:outerShdw>
              </a:effectLst>
              <a:latin typeface="Century Gothic" pitchFamily="34" charset="0"/>
            </a:rPr>
            <a:t>Environment</a:t>
          </a:r>
          <a:endParaRPr lang="en-ZA" sz="800" b="0" i="0" kern="1200" dirty="0" smtClean="0">
            <a:solidFill>
              <a:schemeClr val="tx1"/>
            </a:solidFill>
            <a:effectLst>
              <a:outerShdw blurRad="38100" dist="38100" dir="2700000" algn="tl">
                <a:srgbClr val="000000">
                  <a:alpha val="43137"/>
                </a:srgbClr>
              </a:outerShdw>
            </a:effectLst>
            <a:latin typeface="Century Gothic" pitchFamily="34" charset="0"/>
          </a:endParaRPr>
        </a:p>
        <a:p>
          <a:pPr lvl="0" algn="ctr" defTabSz="466725">
            <a:lnSpc>
              <a:spcPct val="90000"/>
            </a:lnSpc>
            <a:spcBef>
              <a:spcPct val="0"/>
            </a:spcBef>
            <a:spcAft>
              <a:spcPct val="35000"/>
            </a:spcAft>
          </a:pPr>
          <a:r>
            <a:rPr lang="en-ZA" sz="800" b="0" i="0" kern="1200" dirty="0" smtClean="0">
              <a:solidFill>
                <a:schemeClr val="tx1"/>
              </a:solidFill>
              <a:effectLst>
                <a:outerShdw blurRad="38100" dist="38100" dir="2700000" algn="tl">
                  <a:srgbClr val="000000">
                    <a:alpha val="43137"/>
                  </a:srgbClr>
                </a:outerShdw>
              </a:effectLst>
              <a:latin typeface="Century Gothic" pitchFamily="34" charset="0"/>
            </a:rPr>
            <a:t>Attractively of natural </a:t>
          </a:r>
        </a:p>
        <a:p>
          <a:pPr lvl="0" algn="ctr" defTabSz="466725">
            <a:lnSpc>
              <a:spcPct val="90000"/>
            </a:lnSpc>
            <a:spcBef>
              <a:spcPct val="0"/>
            </a:spcBef>
            <a:spcAft>
              <a:spcPct val="35000"/>
            </a:spcAft>
          </a:pPr>
          <a:r>
            <a:rPr lang="en-ZA" sz="800" b="0" i="0" kern="1200" dirty="0" smtClean="0">
              <a:solidFill>
                <a:schemeClr val="tx1"/>
              </a:solidFill>
              <a:effectLst>
                <a:outerShdw blurRad="38100" dist="38100" dir="2700000" algn="tl">
                  <a:srgbClr val="000000">
                    <a:alpha val="43137"/>
                  </a:srgbClr>
                </a:outerShdw>
              </a:effectLst>
              <a:latin typeface="Century Gothic" pitchFamily="34" charset="0"/>
            </a:rPr>
            <a:t>conditions </a:t>
          </a:r>
        </a:p>
        <a:p>
          <a:pPr lvl="0" algn="ctr" defTabSz="466725">
            <a:lnSpc>
              <a:spcPct val="90000"/>
            </a:lnSpc>
            <a:spcBef>
              <a:spcPct val="0"/>
            </a:spcBef>
            <a:spcAft>
              <a:spcPct val="35000"/>
            </a:spcAft>
          </a:pPr>
          <a:r>
            <a:rPr lang="en-ZA" sz="800" b="0" i="0" kern="1200" dirty="0" smtClean="0">
              <a:solidFill>
                <a:schemeClr val="tx1"/>
              </a:solidFill>
              <a:effectLst>
                <a:outerShdw blurRad="38100" dist="38100" dir="2700000" algn="tl">
                  <a:srgbClr val="000000">
                    <a:alpha val="43137"/>
                  </a:srgbClr>
                </a:outerShdw>
              </a:effectLst>
              <a:latin typeface="Century Gothic" pitchFamily="34" charset="0"/>
            </a:rPr>
            <a:t> Pollution </a:t>
          </a:r>
        </a:p>
        <a:p>
          <a:pPr lvl="0" algn="ctr" defTabSz="466725">
            <a:lnSpc>
              <a:spcPct val="90000"/>
            </a:lnSpc>
            <a:spcBef>
              <a:spcPct val="0"/>
            </a:spcBef>
            <a:spcAft>
              <a:spcPct val="35000"/>
            </a:spcAft>
          </a:pPr>
          <a:r>
            <a:rPr lang="en-ZA" sz="800" b="0" i="0" kern="1200" dirty="0" smtClean="0">
              <a:solidFill>
                <a:schemeClr val="tx1"/>
              </a:solidFill>
              <a:effectLst>
                <a:outerShdw blurRad="38100" dist="38100" dir="2700000" algn="tl">
                  <a:srgbClr val="000000">
                    <a:alpha val="43137"/>
                  </a:srgbClr>
                </a:outerShdw>
              </a:effectLst>
              <a:latin typeface="Century Gothic" pitchFamily="34" charset="0"/>
            </a:rPr>
            <a:t> Environmental protection </a:t>
          </a:r>
        </a:p>
        <a:p>
          <a:pPr lvl="0" algn="ctr" defTabSz="466725">
            <a:lnSpc>
              <a:spcPct val="90000"/>
            </a:lnSpc>
            <a:spcBef>
              <a:spcPct val="0"/>
            </a:spcBef>
            <a:spcAft>
              <a:spcPct val="35000"/>
            </a:spcAft>
          </a:pPr>
          <a:r>
            <a:rPr lang="en-ZA" sz="800" b="0" i="0" kern="1200" dirty="0" smtClean="0">
              <a:solidFill>
                <a:schemeClr val="tx1"/>
              </a:solidFill>
              <a:effectLst>
                <a:outerShdw blurRad="38100" dist="38100" dir="2700000" algn="tl">
                  <a:srgbClr val="000000">
                    <a:alpha val="43137"/>
                  </a:srgbClr>
                </a:outerShdw>
              </a:effectLst>
              <a:latin typeface="Century Gothic" pitchFamily="34" charset="0"/>
            </a:rPr>
            <a:t> Sustainable resource </a:t>
          </a:r>
        </a:p>
        <a:p>
          <a:pPr lvl="0" algn="ctr" defTabSz="466725">
            <a:lnSpc>
              <a:spcPct val="90000"/>
            </a:lnSpc>
            <a:spcBef>
              <a:spcPct val="0"/>
            </a:spcBef>
            <a:spcAft>
              <a:spcPct val="35000"/>
            </a:spcAft>
          </a:pPr>
          <a:r>
            <a:rPr lang="en-ZA" sz="800" b="0" i="0" kern="1200" dirty="0" smtClean="0">
              <a:solidFill>
                <a:schemeClr val="tx1"/>
              </a:solidFill>
              <a:effectLst>
                <a:outerShdw blurRad="38100" dist="38100" dir="2700000" algn="tl">
                  <a:srgbClr val="000000">
                    <a:alpha val="43137"/>
                  </a:srgbClr>
                </a:outerShdw>
              </a:effectLst>
              <a:latin typeface="Century Gothic" pitchFamily="34" charset="0"/>
            </a:rPr>
            <a:t>management </a:t>
          </a:r>
          <a:endParaRPr lang="en-ZA" sz="800" b="0" i="0" kern="1200" dirty="0">
            <a:solidFill>
              <a:schemeClr val="tx1"/>
            </a:solidFill>
            <a:effectLst>
              <a:outerShdw blurRad="38100" dist="38100" dir="2700000" algn="tl">
                <a:srgbClr val="000000">
                  <a:alpha val="43137"/>
                </a:srgbClr>
              </a:outerShdw>
            </a:effectLst>
            <a:latin typeface="Century Gothic" pitchFamily="34" charset="0"/>
          </a:endParaRPr>
        </a:p>
      </dsp:txBody>
      <dsp:txXfrm rot="10800000">
        <a:off x="1239011" y="2133954"/>
        <a:ext cx="866197" cy="2579782"/>
      </dsp:txXfrm>
    </dsp:sp>
    <dsp:sp modelId="{EB576790-86D5-40AC-A780-63207BB2D112}">
      <dsp:nvSpPr>
        <dsp:cNvPr id="0" name=""/>
        <dsp:cNvSpPr/>
      </dsp:nvSpPr>
      <dsp:spPr>
        <a:xfrm>
          <a:off x="2225889" y="284527"/>
          <a:ext cx="922965" cy="1564899"/>
        </a:xfrm>
        <a:prstGeom prst="roundRect">
          <a:avLst>
            <a:gd name="adj" fmla="val 10000"/>
          </a:avLst>
        </a:prstGeom>
        <a:blipFill>
          <a:blip xmlns:r="http://schemas.openxmlformats.org/officeDocument/2006/relationships" r:embed="rId3">
            <a:extLst/>
          </a:blip>
          <a:srcRect/>
          <a:stretch>
            <a:fillRect l="-48000" r="-48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6A4FE63-C455-453C-9B65-2D6D49F75163}">
      <dsp:nvSpPr>
        <dsp:cNvPr id="0" name=""/>
        <dsp:cNvSpPr/>
      </dsp:nvSpPr>
      <dsp:spPr>
        <a:xfrm rot="10800000">
          <a:off x="2225889" y="2133954"/>
          <a:ext cx="922965" cy="2608166"/>
        </a:xfrm>
        <a:prstGeom prst="round2SameRect">
          <a:avLst>
            <a:gd name="adj1" fmla="val 10500"/>
            <a:gd name="adj2" fmla="val 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lvl="0" algn="ctr" defTabSz="466725">
            <a:lnSpc>
              <a:spcPct val="90000"/>
            </a:lnSpc>
            <a:spcBef>
              <a:spcPct val="0"/>
            </a:spcBef>
            <a:spcAft>
              <a:spcPct val="35000"/>
            </a:spcAft>
          </a:pPr>
          <a:r>
            <a:rPr lang="en-ZA" sz="1050" b="1" i="1" kern="1200" dirty="0" smtClean="0">
              <a:solidFill>
                <a:schemeClr val="tx1"/>
              </a:solidFill>
              <a:effectLst>
                <a:outerShdw blurRad="38100" dist="38100" dir="2700000" algn="tl">
                  <a:srgbClr val="000000">
                    <a:alpha val="43137"/>
                  </a:srgbClr>
                </a:outerShdw>
              </a:effectLst>
              <a:latin typeface="Century Gothic" pitchFamily="34" charset="0"/>
            </a:rPr>
            <a:t>Smart</a:t>
          </a:r>
        </a:p>
        <a:p>
          <a:pPr lvl="0" algn="ctr" defTabSz="466725">
            <a:lnSpc>
              <a:spcPct val="90000"/>
            </a:lnSpc>
            <a:spcBef>
              <a:spcPct val="0"/>
            </a:spcBef>
            <a:spcAft>
              <a:spcPct val="35000"/>
            </a:spcAft>
          </a:pPr>
          <a:r>
            <a:rPr lang="en-ZA" sz="1050" b="1" i="1" kern="1200" dirty="0" smtClean="0">
              <a:solidFill>
                <a:schemeClr val="tx1"/>
              </a:solidFill>
              <a:effectLst>
                <a:outerShdw blurRad="38100" dist="38100" dir="2700000" algn="tl">
                  <a:srgbClr val="000000">
                    <a:alpha val="43137"/>
                  </a:srgbClr>
                </a:outerShdw>
              </a:effectLst>
              <a:latin typeface="Century Gothic" pitchFamily="34" charset="0"/>
            </a:rPr>
            <a:t>Governance</a:t>
          </a:r>
        </a:p>
        <a:p>
          <a:pPr lvl="0" algn="ctr" defTabSz="466725">
            <a:lnSpc>
              <a:spcPct val="90000"/>
            </a:lnSpc>
            <a:spcBef>
              <a:spcPct val="0"/>
            </a:spcBef>
            <a:spcAft>
              <a:spcPct val="35000"/>
            </a:spcAft>
          </a:pPr>
          <a:endParaRPr lang="en-ZA" sz="800" b="1" i="1" kern="1200" dirty="0" smtClean="0">
            <a:solidFill>
              <a:schemeClr val="tx1"/>
            </a:solidFill>
            <a:effectLst>
              <a:outerShdw blurRad="38100" dist="38100" dir="2700000" algn="tl">
                <a:srgbClr val="000000">
                  <a:alpha val="43137"/>
                </a:srgbClr>
              </a:outerShdw>
            </a:effectLst>
            <a:latin typeface="Century Gothic" pitchFamily="34" charset="0"/>
          </a:endParaRPr>
        </a:p>
        <a:p>
          <a:pPr lvl="0" algn="ctr" defTabSz="466725">
            <a:lnSpc>
              <a:spcPct val="90000"/>
            </a:lnSpc>
            <a:spcBef>
              <a:spcPct val="0"/>
            </a:spcBef>
            <a:spcAft>
              <a:spcPct val="35000"/>
            </a:spcAft>
          </a:pPr>
          <a:r>
            <a:rPr lang="en-ZA" sz="800" b="0" i="0" kern="1200" dirty="0" smtClean="0">
              <a:solidFill>
                <a:schemeClr val="tx1"/>
              </a:solidFill>
              <a:effectLst>
                <a:outerShdw blurRad="38100" dist="38100" dir="2700000" algn="tl">
                  <a:srgbClr val="000000">
                    <a:alpha val="43137"/>
                  </a:srgbClr>
                </a:outerShdw>
              </a:effectLst>
              <a:latin typeface="Century Gothic" pitchFamily="34" charset="0"/>
            </a:rPr>
            <a:t>Participation in decision-making </a:t>
          </a:r>
        </a:p>
        <a:p>
          <a:pPr lvl="0" algn="ctr" defTabSz="466725">
            <a:lnSpc>
              <a:spcPct val="90000"/>
            </a:lnSpc>
            <a:spcBef>
              <a:spcPct val="0"/>
            </a:spcBef>
            <a:spcAft>
              <a:spcPct val="35000"/>
            </a:spcAft>
          </a:pPr>
          <a:r>
            <a:rPr lang="en-ZA" sz="800" b="0" i="0" kern="1200" dirty="0" smtClean="0">
              <a:solidFill>
                <a:schemeClr val="tx1"/>
              </a:solidFill>
              <a:effectLst>
                <a:outerShdw blurRad="38100" dist="38100" dir="2700000" algn="tl">
                  <a:srgbClr val="000000">
                    <a:alpha val="43137"/>
                  </a:srgbClr>
                </a:outerShdw>
              </a:effectLst>
              <a:latin typeface="Century Gothic" pitchFamily="34" charset="0"/>
            </a:rPr>
            <a:t> Public and social services </a:t>
          </a:r>
        </a:p>
        <a:p>
          <a:pPr lvl="0" algn="ctr" defTabSz="466725">
            <a:lnSpc>
              <a:spcPct val="90000"/>
            </a:lnSpc>
            <a:spcBef>
              <a:spcPct val="0"/>
            </a:spcBef>
            <a:spcAft>
              <a:spcPct val="35000"/>
            </a:spcAft>
          </a:pPr>
          <a:r>
            <a:rPr lang="en-ZA" sz="800" b="0" i="0" kern="1200" dirty="0" smtClean="0">
              <a:solidFill>
                <a:schemeClr val="tx1"/>
              </a:solidFill>
              <a:effectLst>
                <a:outerShdw blurRad="38100" dist="38100" dir="2700000" algn="tl">
                  <a:srgbClr val="000000">
                    <a:alpha val="43137"/>
                  </a:srgbClr>
                </a:outerShdw>
              </a:effectLst>
              <a:latin typeface="Century Gothic" pitchFamily="34" charset="0"/>
            </a:rPr>
            <a:t> Transparent governance </a:t>
          </a:r>
        </a:p>
        <a:p>
          <a:pPr lvl="0" algn="ctr" defTabSz="466725">
            <a:lnSpc>
              <a:spcPct val="90000"/>
            </a:lnSpc>
            <a:spcBef>
              <a:spcPct val="0"/>
            </a:spcBef>
            <a:spcAft>
              <a:spcPct val="35000"/>
            </a:spcAft>
          </a:pPr>
          <a:r>
            <a:rPr lang="en-ZA" sz="800" b="0" i="0" kern="1200" dirty="0" smtClean="0">
              <a:solidFill>
                <a:schemeClr val="tx1"/>
              </a:solidFill>
              <a:effectLst>
                <a:outerShdw blurRad="38100" dist="38100" dir="2700000" algn="tl">
                  <a:srgbClr val="000000">
                    <a:alpha val="43137"/>
                  </a:srgbClr>
                </a:outerShdw>
              </a:effectLst>
              <a:latin typeface="Century Gothic" pitchFamily="34" charset="0"/>
            </a:rPr>
            <a:t> Political strategies &amp; </a:t>
          </a:r>
        </a:p>
        <a:p>
          <a:pPr lvl="0" algn="ctr" defTabSz="466725">
            <a:lnSpc>
              <a:spcPct val="90000"/>
            </a:lnSpc>
            <a:spcBef>
              <a:spcPct val="0"/>
            </a:spcBef>
            <a:spcAft>
              <a:spcPct val="35000"/>
            </a:spcAft>
          </a:pPr>
          <a:r>
            <a:rPr lang="en-ZA" sz="800" b="0" i="0" kern="1200" dirty="0" smtClean="0">
              <a:solidFill>
                <a:schemeClr val="tx1"/>
              </a:solidFill>
              <a:effectLst>
                <a:outerShdw blurRad="38100" dist="38100" dir="2700000" algn="tl">
                  <a:srgbClr val="000000">
                    <a:alpha val="43137"/>
                  </a:srgbClr>
                </a:outerShdw>
              </a:effectLst>
              <a:latin typeface="Century Gothic" pitchFamily="34" charset="0"/>
            </a:rPr>
            <a:t>perspectives</a:t>
          </a:r>
          <a:endParaRPr lang="en-ZA" sz="800" b="0" i="0" kern="1200" dirty="0">
            <a:solidFill>
              <a:schemeClr val="tx1"/>
            </a:solidFill>
            <a:effectLst>
              <a:outerShdw blurRad="38100" dist="38100" dir="2700000" algn="tl">
                <a:srgbClr val="000000">
                  <a:alpha val="43137"/>
                </a:srgbClr>
              </a:outerShdw>
            </a:effectLst>
            <a:latin typeface="Century Gothic" pitchFamily="34" charset="0"/>
          </a:endParaRPr>
        </a:p>
      </dsp:txBody>
      <dsp:txXfrm rot="10800000">
        <a:off x="2254273" y="2133954"/>
        <a:ext cx="866197" cy="2579782"/>
      </dsp:txXfrm>
    </dsp:sp>
    <dsp:sp modelId="{52446B39-3A29-40DD-AF7B-4A8C0A5F8F30}">
      <dsp:nvSpPr>
        <dsp:cNvPr id="0" name=""/>
        <dsp:cNvSpPr/>
      </dsp:nvSpPr>
      <dsp:spPr>
        <a:xfrm>
          <a:off x="3241150" y="284527"/>
          <a:ext cx="922965" cy="1564899"/>
        </a:xfrm>
        <a:prstGeom prst="roundRect">
          <a:avLst>
            <a:gd name="adj" fmla="val 10000"/>
          </a:avLst>
        </a:prstGeom>
        <a:blipFill>
          <a:blip xmlns:r="http://schemas.openxmlformats.org/officeDocument/2006/relationships" r:embed="rId4">
            <a:extLst/>
          </a:blip>
          <a:srcRect/>
          <a:stretch>
            <a:fillRect l="-44000" r="-4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71D498E-C52C-4CEE-B7DD-DCDFC5FA4F77}">
      <dsp:nvSpPr>
        <dsp:cNvPr id="0" name=""/>
        <dsp:cNvSpPr/>
      </dsp:nvSpPr>
      <dsp:spPr>
        <a:xfrm rot="10800000">
          <a:off x="3241150" y="2133954"/>
          <a:ext cx="922965" cy="2608166"/>
        </a:xfrm>
        <a:prstGeom prst="round2SameRect">
          <a:avLst>
            <a:gd name="adj1" fmla="val 10500"/>
            <a:gd name="adj2" fmla="val 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lvl="0" algn="ctr" defTabSz="466725">
            <a:lnSpc>
              <a:spcPct val="90000"/>
            </a:lnSpc>
            <a:spcBef>
              <a:spcPct val="0"/>
            </a:spcBef>
            <a:spcAft>
              <a:spcPct val="35000"/>
            </a:spcAft>
          </a:pPr>
          <a:r>
            <a:rPr lang="en-ZA" sz="1050" b="1" i="1" kern="1200" dirty="0" smtClean="0">
              <a:solidFill>
                <a:schemeClr val="tx1"/>
              </a:solidFill>
              <a:effectLst>
                <a:outerShdw blurRad="38100" dist="38100" dir="2700000" algn="tl">
                  <a:srgbClr val="000000">
                    <a:alpha val="43137"/>
                  </a:srgbClr>
                </a:outerShdw>
              </a:effectLst>
              <a:latin typeface="Century Gothic" pitchFamily="34" charset="0"/>
            </a:rPr>
            <a:t>Smart </a:t>
          </a:r>
        </a:p>
        <a:p>
          <a:pPr lvl="0" algn="ctr" defTabSz="466725">
            <a:lnSpc>
              <a:spcPct val="90000"/>
            </a:lnSpc>
            <a:spcBef>
              <a:spcPct val="0"/>
            </a:spcBef>
            <a:spcAft>
              <a:spcPct val="35000"/>
            </a:spcAft>
          </a:pPr>
          <a:r>
            <a:rPr lang="en-ZA" sz="1050" b="1" i="1" kern="1200" dirty="0" smtClean="0">
              <a:solidFill>
                <a:schemeClr val="tx1"/>
              </a:solidFill>
              <a:effectLst>
                <a:outerShdw blurRad="38100" dist="38100" dir="2700000" algn="tl">
                  <a:srgbClr val="000000">
                    <a:alpha val="43137"/>
                  </a:srgbClr>
                </a:outerShdw>
              </a:effectLst>
              <a:latin typeface="Century Gothic" pitchFamily="34" charset="0"/>
            </a:rPr>
            <a:t>Living</a:t>
          </a:r>
        </a:p>
        <a:p>
          <a:pPr lvl="0" algn="ctr" defTabSz="466725">
            <a:lnSpc>
              <a:spcPct val="90000"/>
            </a:lnSpc>
            <a:spcBef>
              <a:spcPct val="0"/>
            </a:spcBef>
            <a:spcAft>
              <a:spcPct val="35000"/>
            </a:spcAft>
          </a:pPr>
          <a:endParaRPr lang="en-ZA" sz="1000" b="1" i="1" kern="1200" dirty="0" smtClean="0">
            <a:solidFill>
              <a:schemeClr val="tx1"/>
            </a:solidFill>
            <a:effectLst>
              <a:outerShdw blurRad="38100" dist="38100" dir="2700000" algn="tl">
                <a:srgbClr val="000000">
                  <a:alpha val="43137"/>
                </a:srgbClr>
              </a:outerShdw>
            </a:effectLst>
            <a:latin typeface="Century Gothic" pitchFamily="34" charset="0"/>
          </a:endParaRPr>
        </a:p>
        <a:p>
          <a:pPr lvl="0" algn="ctr" defTabSz="466725">
            <a:lnSpc>
              <a:spcPct val="90000"/>
            </a:lnSpc>
            <a:spcBef>
              <a:spcPct val="0"/>
            </a:spcBef>
            <a:spcAft>
              <a:spcPct val="35000"/>
            </a:spcAft>
          </a:pPr>
          <a:r>
            <a:rPr lang="en-ZA" sz="800" b="0" i="0" kern="1200" dirty="0" smtClean="0">
              <a:solidFill>
                <a:schemeClr val="tx1"/>
              </a:solidFill>
              <a:effectLst>
                <a:outerShdw blurRad="38100" dist="38100" dir="2700000" algn="tl">
                  <a:srgbClr val="000000">
                    <a:alpha val="43137"/>
                  </a:srgbClr>
                </a:outerShdw>
              </a:effectLst>
              <a:latin typeface="Century Gothic" pitchFamily="34" charset="0"/>
            </a:rPr>
            <a:t>Cultural facilities </a:t>
          </a:r>
        </a:p>
        <a:p>
          <a:pPr lvl="0" algn="ctr" defTabSz="466725">
            <a:lnSpc>
              <a:spcPct val="90000"/>
            </a:lnSpc>
            <a:spcBef>
              <a:spcPct val="0"/>
            </a:spcBef>
            <a:spcAft>
              <a:spcPct val="35000"/>
            </a:spcAft>
          </a:pPr>
          <a:r>
            <a:rPr lang="en-ZA" sz="800" b="0" i="0" kern="1200" dirty="0" smtClean="0">
              <a:solidFill>
                <a:schemeClr val="tx1"/>
              </a:solidFill>
              <a:effectLst>
                <a:outerShdw blurRad="38100" dist="38100" dir="2700000" algn="tl">
                  <a:srgbClr val="000000">
                    <a:alpha val="43137"/>
                  </a:srgbClr>
                </a:outerShdw>
              </a:effectLst>
              <a:latin typeface="Century Gothic" pitchFamily="34" charset="0"/>
            </a:rPr>
            <a:t> Health conditions </a:t>
          </a:r>
        </a:p>
        <a:p>
          <a:pPr lvl="0" algn="ctr" defTabSz="466725">
            <a:lnSpc>
              <a:spcPct val="90000"/>
            </a:lnSpc>
            <a:spcBef>
              <a:spcPct val="0"/>
            </a:spcBef>
            <a:spcAft>
              <a:spcPct val="35000"/>
            </a:spcAft>
          </a:pPr>
          <a:r>
            <a:rPr lang="en-ZA" sz="800" b="0" i="0" kern="1200" dirty="0" smtClean="0">
              <a:solidFill>
                <a:schemeClr val="tx1"/>
              </a:solidFill>
              <a:effectLst>
                <a:outerShdw blurRad="38100" dist="38100" dir="2700000" algn="tl">
                  <a:srgbClr val="000000">
                    <a:alpha val="43137"/>
                  </a:srgbClr>
                </a:outerShdw>
              </a:effectLst>
              <a:latin typeface="Century Gothic" pitchFamily="34" charset="0"/>
            </a:rPr>
            <a:t> Individual safety </a:t>
          </a:r>
        </a:p>
        <a:p>
          <a:pPr lvl="0" algn="ctr" defTabSz="466725">
            <a:lnSpc>
              <a:spcPct val="90000"/>
            </a:lnSpc>
            <a:spcBef>
              <a:spcPct val="0"/>
            </a:spcBef>
            <a:spcAft>
              <a:spcPct val="35000"/>
            </a:spcAft>
          </a:pPr>
          <a:r>
            <a:rPr lang="en-ZA" sz="800" b="0" i="0" kern="1200" dirty="0" smtClean="0">
              <a:solidFill>
                <a:schemeClr val="tx1"/>
              </a:solidFill>
              <a:effectLst>
                <a:outerShdw blurRad="38100" dist="38100" dir="2700000" algn="tl">
                  <a:srgbClr val="000000">
                    <a:alpha val="43137"/>
                  </a:srgbClr>
                </a:outerShdw>
              </a:effectLst>
              <a:latin typeface="Century Gothic" pitchFamily="34" charset="0"/>
            </a:rPr>
            <a:t> Housing quality </a:t>
          </a:r>
        </a:p>
        <a:p>
          <a:pPr lvl="0" algn="ctr" defTabSz="466725">
            <a:lnSpc>
              <a:spcPct val="90000"/>
            </a:lnSpc>
            <a:spcBef>
              <a:spcPct val="0"/>
            </a:spcBef>
            <a:spcAft>
              <a:spcPct val="35000"/>
            </a:spcAft>
          </a:pPr>
          <a:r>
            <a:rPr lang="en-ZA" sz="800" b="0" i="0" kern="1200" dirty="0" smtClean="0">
              <a:solidFill>
                <a:schemeClr val="tx1"/>
              </a:solidFill>
              <a:effectLst>
                <a:outerShdw blurRad="38100" dist="38100" dir="2700000" algn="tl">
                  <a:srgbClr val="000000">
                    <a:alpha val="43137"/>
                  </a:srgbClr>
                </a:outerShdw>
              </a:effectLst>
              <a:latin typeface="Century Gothic" pitchFamily="34" charset="0"/>
            </a:rPr>
            <a:t> Education facilities </a:t>
          </a:r>
        </a:p>
        <a:p>
          <a:pPr lvl="0" algn="ctr" defTabSz="466725">
            <a:lnSpc>
              <a:spcPct val="90000"/>
            </a:lnSpc>
            <a:spcBef>
              <a:spcPct val="0"/>
            </a:spcBef>
            <a:spcAft>
              <a:spcPct val="35000"/>
            </a:spcAft>
          </a:pPr>
          <a:r>
            <a:rPr lang="en-ZA" sz="800" b="0" i="0" kern="1200" dirty="0" smtClean="0">
              <a:solidFill>
                <a:schemeClr val="tx1"/>
              </a:solidFill>
              <a:effectLst>
                <a:outerShdw blurRad="38100" dist="38100" dir="2700000" algn="tl">
                  <a:srgbClr val="000000">
                    <a:alpha val="43137"/>
                  </a:srgbClr>
                </a:outerShdw>
              </a:effectLst>
              <a:latin typeface="Century Gothic" pitchFamily="34" charset="0"/>
            </a:rPr>
            <a:t> Social cohesion</a:t>
          </a:r>
          <a:r>
            <a:rPr lang="en-ZA" sz="800" b="1" i="1" kern="1200" dirty="0" smtClean="0">
              <a:solidFill>
                <a:schemeClr val="tx1"/>
              </a:solidFill>
              <a:effectLst>
                <a:outerShdw blurRad="38100" dist="38100" dir="2700000" algn="tl">
                  <a:srgbClr val="000000">
                    <a:alpha val="43137"/>
                  </a:srgbClr>
                </a:outerShdw>
              </a:effectLst>
              <a:latin typeface="Century Gothic" pitchFamily="34" charset="0"/>
            </a:rPr>
            <a:t> </a:t>
          </a:r>
          <a:endParaRPr lang="en-ZA" sz="800" b="1" i="1" kern="1200" dirty="0">
            <a:solidFill>
              <a:schemeClr val="tx1"/>
            </a:solidFill>
            <a:effectLst>
              <a:outerShdw blurRad="38100" dist="38100" dir="2700000" algn="tl">
                <a:srgbClr val="000000">
                  <a:alpha val="43137"/>
                </a:srgbClr>
              </a:outerShdw>
            </a:effectLst>
            <a:latin typeface="Century Gothic" pitchFamily="34" charset="0"/>
          </a:endParaRPr>
        </a:p>
      </dsp:txBody>
      <dsp:txXfrm rot="10800000">
        <a:off x="3269534" y="2133954"/>
        <a:ext cx="866197" cy="2579782"/>
      </dsp:txXfrm>
    </dsp:sp>
    <dsp:sp modelId="{E9F79276-98FB-44C4-BB10-ED1E88D38BA5}">
      <dsp:nvSpPr>
        <dsp:cNvPr id="0" name=""/>
        <dsp:cNvSpPr/>
      </dsp:nvSpPr>
      <dsp:spPr>
        <a:xfrm>
          <a:off x="4256412" y="284527"/>
          <a:ext cx="922965" cy="1564899"/>
        </a:xfrm>
        <a:prstGeom prst="roundRect">
          <a:avLst>
            <a:gd name="adj" fmla="val 10000"/>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E26DA52-8DE7-468B-B148-F1626E95B833}">
      <dsp:nvSpPr>
        <dsp:cNvPr id="0" name=""/>
        <dsp:cNvSpPr/>
      </dsp:nvSpPr>
      <dsp:spPr>
        <a:xfrm rot="10800000">
          <a:off x="4256412" y="2133954"/>
          <a:ext cx="922965" cy="2608166"/>
        </a:xfrm>
        <a:prstGeom prst="round2SameRect">
          <a:avLst>
            <a:gd name="adj1" fmla="val 10500"/>
            <a:gd name="adj2" fmla="val 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lvl="0" algn="ctr" defTabSz="466725">
            <a:lnSpc>
              <a:spcPct val="90000"/>
            </a:lnSpc>
            <a:spcBef>
              <a:spcPct val="0"/>
            </a:spcBef>
            <a:spcAft>
              <a:spcPct val="35000"/>
            </a:spcAft>
          </a:pPr>
          <a:r>
            <a:rPr lang="en-ZA" sz="1050" b="1" i="1" kern="1200" dirty="0" smtClean="0">
              <a:solidFill>
                <a:schemeClr val="tx1"/>
              </a:solidFill>
              <a:effectLst>
                <a:outerShdw blurRad="38100" dist="38100" dir="2700000" algn="tl">
                  <a:srgbClr val="000000">
                    <a:alpha val="43137"/>
                  </a:srgbClr>
                </a:outerShdw>
              </a:effectLst>
              <a:latin typeface="Century Gothic" pitchFamily="34" charset="0"/>
            </a:rPr>
            <a:t>Smart </a:t>
          </a:r>
        </a:p>
        <a:p>
          <a:pPr lvl="0" algn="ctr" defTabSz="466725">
            <a:lnSpc>
              <a:spcPct val="90000"/>
            </a:lnSpc>
            <a:spcBef>
              <a:spcPct val="0"/>
            </a:spcBef>
            <a:spcAft>
              <a:spcPct val="35000"/>
            </a:spcAft>
          </a:pPr>
          <a:r>
            <a:rPr lang="en-ZA" sz="1050" b="1" i="1" kern="1200" dirty="0" smtClean="0">
              <a:solidFill>
                <a:schemeClr val="tx1"/>
              </a:solidFill>
              <a:effectLst>
                <a:outerShdw blurRad="38100" dist="38100" dir="2700000" algn="tl">
                  <a:srgbClr val="000000">
                    <a:alpha val="43137"/>
                  </a:srgbClr>
                </a:outerShdw>
              </a:effectLst>
              <a:latin typeface="Century Gothic" pitchFamily="34" charset="0"/>
            </a:rPr>
            <a:t>Mobility</a:t>
          </a:r>
        </a:p>
        <a:p>
          <a:pPr lvl="0" algn="ctr" defTabSz="466725">
            <a:lnSpc>
              <a:spcPct val="90000"/>
            </a:lnSpc>
            <a:spcBef>
              <a:spcPct val="0"/>
            </a:spcBef>
            <a:spcAft>
              <a:spcPct val="35000"/>
            </a:spcAft>
          </a:pPr>
          <a:endParaRPr lang="en-ZA" sz="1000" b="1" i="1" kern="1200" dirty="0" smtClean="0">
            <a:solidFill>
              <a:schemeClr val="tx1"/>
            </a:solidFill>
            <a:effectLst>
              <a:outerShdw blurRad="38100" dist="38100" dir="2700000" algn="tl">
                <a:srgbClr val="000000">
                  <a:alpha val="43137"/>
                </a:srgbClr>
              </a:outerShdw>
            </a:effectLst>
            <a:latin typeface="Century Gothic" pitchFamily="34" charset="0"/>
          </a:endParaRPr>
        </a:p>
        <a:p>
          <a:pPr lvl="0" algn="ctr" defTabSz="466725">
            <a:lnSpc>
              <a:spcPct val="90000"/>
            </a:lnSpc>
            <a:spcBef>
              <a:spcPct val="0"/>
            </a:spcBef>
            <a:spcAft>
              <a:spcPct val="35000"/>
            </a:spcAft>
          </a:pPr>
          <a:r>
            <a:rPr lang="en-ZA" sz="800" b="0" i="0" kern="1200" dirty="0" smtClean="0">
              <a:solidFill>
                <a:schemeClr val="tx1"/>
              </a:solidFill>
              <a:effectLst>
                <a:outerShdw blurRad="38100" dist="38100" dir="2700000" algn="tl">
                  <a:srgbClr val="000000">
                    <a:alpha val="43137"/>
                  </a:srgbClr>
                </a:outerShdw>
              </a:effectLst>
              <a:latin typeface="Century Gothic" pitchFamily="34" charset="0"/>
            </a:rPr>
            <a:t>Local accessibility </a:t>
          </a:r>
        </a:p>
        <a:p>
          <a:pPr lvl="0" algn="ctr" defTabSz="466725">
            <a:lnSpc>
              <a:spcPct val="90000"/>
            </a:lnSpc>
            <a:spcBef>
              <a:spcPct val="0"/>
            </a:spcBef>
            <a:spcAft>
              <a:spcPct val="35000"/>
            </a:spcAft>
          </a:pPr>
          <a:r>
            <a:rPr lang="en-ZA" sz="800" b="0" i="0" kern="1200" dirty="0" smtClean="0">
              <a:solidFill>
                <a:schemeClr val="tx1"/>
              </a:solidFill>
              <a:effectLst>
                <a:outerShdw blurRad="38100" dist="38100" dir="2700000" algn="tl">
                  <a:srgbClr val="000000">
                    <a:alpha val="43137"/>
                  </a:srgbClr>
                </a:outerShdw>
              </a:effectLst>
              <a:latin typeface="Century Gothic" pitchFamily="34" charset="0"/>
            </a:rPr>
            <a:t> (Inter-)national accessibility </a:t>
          </a:r>
        </a:p>
        <a:p>
          <a:pPr lvl="0" algn="ctr" defTabSz="466725">
            <a:lnSpc>
              <a:spcPct val="90000"/>
            </a:lnSpc>
            <a:spcBef>
              <a:spcPct val="0"/>
            </a:spcBef>
            <a:spcAft>
              <a:spcPct val="35000"/>
            </a:spcAft>
          </a:pPr>
          <a:r>
            <a:rPr lang="en-ZA" sz="800" b="0" i="0" kern="1200" dirty="0" smtClean="0">
              <a:solidFill>
                <a:schemeClr val="tx1"/>
              </a:solidFill>
              <a:effectLst>
                <a:outerShdw blurRad="38100" dist="38100" dir="2700000" algn="tl">
                  <a:srgbClr val="000000">
                    <a:alpha val="43137"/>
                  </a:srgbClr>
                </a:outerShdw>
              </a:effectLst>
              <a:latin typeface="Century Gothic" pitchFamily="34" charset="0"/>
            </a:rPr>
            <a:t> Availability of ICT-infrastructure </a:t>
          </a:r>
        </a:p>
        <a:p>
          <a:pPr lvl="0" algn="ctr" defTabSz="466725">
            <a:lnSpc>
              <a:spcPct val="90000"/>
            </a:lnSpc>
            <a:spcBef>
              <a:spcPct val="0"/>
            </a:spcBef>
            <a:spcAft>
              <a:spcPct val="35000"/>
            </a:spcAft>
          </a:pPr>
          <a:r>
            <a:rPr lang="en-ZA" sz="800" b="0" i="0" kern="1200" dirty="0" smtClean="0">
              <a:solidFill>
                <a:schemeClr val="tx1"/>
              </a:solidFill>
              <a:effectLst>
                <a:outerShdw blurRad="38100" dist="38100" dir="2700000" algn="tl">
                  <a:srgbClr val="000000">
                    <a:alpha val="43137"/>
                  </a:srgbClr>
                </a:outerShdw>
              </a:effectLst>
              <a:latin typeface="Century Gothic" pitchFamily="34" charset="0"/>
            </a:rPr>
            <a:t> Sustainable, innovative and safe </a:t>
          </a:r>
        </a:p>
        <a:p>
          <a:pPr lvl="0" algn="ctr" defTabSz="466725">
            <a:lnSpc>
              <a:spcPct val="90000"/>
            </a:lnSpc>
            <a:spcBef>
              <a:spcPct val="0"/>
            </a:spcBef>
            <a:spcAft>
              <a:spcPct val="35000"/>
            </a:spcAft>
          </a:pPr>
          <a:r>
            <a:rPr lang="en-ZA" sz="800" b="0" i="0" kern="1200" dirty="0" smtClean="0">
              <a:solidFill>
                <a:schemeClr val="tx1"/>
              </a:solidFill>
              <a:effectLst>
                <a:outerShdw blurRad="38100" dist="38100" dir="2700000" algn="tl">
                  <a:srgbClr val="000000">
                    <a:alpha val="43137"/>
                  </a:srgbClr>
                </a:outerShdw>
              </a:effectLst>
              <a:latin typeface="Century Gothic" pitchFamily="34" charset="0"/>
            </a:rPr>
            <a:t>transport systems </a:t>
          </a:r>
          <a:endParaRPr lang="en-ZA" sz="800" b="0" i="0" kern="1200" dirty="0">
            <a:solidFill>
              <a:schemeClr val="tx1"/>
            </a:solidFill>
            <a:effectLst>
              <a:outerShdw blurRad="38100" dist="38100" dir="2700000" algn="tl">
                <a:srgbClr val="000000">
                  <a:alpha val="43137"/>
                </a:srgbClr>
              </a:outerShdw>
            </a:effectLst>
            <a:latin typeface="Century Gothic" pitchFamily="34" charset="0"/>
          </a:endParaRPr>
        </a:p>
      </dsp:txBody>
      <dsp:txXfrm rot="10800000">
        <a:off x="4284796" y="2133954"/>
        <a:ext cx="866197" cy="2579782"/>
      </dsp:txXfrm>
    </dsp:sp>
    <dsp:sp modelId="{B0DF7F20-007C-4A6A-82DE-68D0F871F0EF}">
      <dsp:nvSpPr>
        <dsp:cNvPr id="0" name=""/>
        <dsp:cNvSpPr/>
      </dsp:nvSpPr>
      <dsp:spPr>
        <a:xfrm>
          <a:off x="5271674" y="284527"/>
          <a:ext cx="922965" cy="1564899"/>
        </a:xfrm>
        <a:prstGeom prst="roundRect">
          <a:avLst>
            <a:gd name="adj" fmla="val 10000"/>
          </a:avLst>
        </a:prstGeom>
        <a:blipFill>
          <a:blip xmlns:r="http://schemas.openxmlformats.org/officeDocument/2006/relationships" r:embed="rId6" cstate="print">
            <a:extLst/>
          </a:blip>
          <a:srcRect/>
          <a:stretch>
            <a:fillRect t="-2000" b="-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AF2F6CF-415C-490A-8DE9-D3A09DF6A9E4}">
      <dsp:nvSpPr>
        <dsp:cNvPr id="0" name=""/>
        <dsp:cNvSpPr/>
      </dsp:nvSpPr>
      <dsp:spPr>
        <a:xfrm rot="10800000">
          <a:off x="5271674" y="2133954"/>
          <a:ext cx="922965" cy="2608166"/>
        </a:xfrm>
        <a:prstGeom prst="round2SameRect">
          <a:avLst>
            <a:gd name="adj1" fmla="val 10500"/>
            <a:gd name="adj2" fmla="val 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n-ZA" sz="1100" b="1" i="1" kern="1200" dirty="0" smtClean="0">
              <a:solidFill>
                <a:schemeClr val="tx1"/>
              </a:solidFill>
              <a:effectLst>
                <a:outerShdw blurRad="38100" dist="38100" dir="2700000" algn="tl">
                  <a:srgbClr val="000000">
                    <a:alpha val="43137"/>
                  </a:srgbClr>
                </a:outerShdw>
              </a:effectLst>
              <a:latin typeface="Century Gothic" pitchFamily="34" charset="0"/>
            </a:rPr>
            <a:t>Smart </a:t>
          </a:r>
        </a:p>
        <a:p>
          <a:pPr lvl="0" algn="ctr" defTabSz="488950">
            <a:lnSpc>
              <a:spcPct val="90000"/>
            </a:lnSpc>
            <a:spcBef>
              <a:spcPct val="0"/>
            </a:spcBef>
            <a:spcAft>
              <a:spcPct val="35000"/>
            </a:spcAft>
          </a:pPr>
          <a:r>
            <a:rPr lang="en-ZA" sz="1100" b="1" i="1" kern="1200" dirty="0" smtClean="0">
              <a:solidFill>
                <a:schemeClr val="tx1"/>
              </a:solidFill>
              <a:effectLst>
                <a:outerShdw blurRad="38100" dist="38100" dir="2700000" algn="tl">
                  <a:srgbClr val="000000">
                    <a:alpha val="43137"/>
                  </a:srgbClr>
                </a:outerShdw>
              </a:effectLst>
              <a:latin typeface="Century Gothic" pitchFamily="34" charset="0"/>
            </a:rPr>
            <a:t>People</a:t>
          </a:r>
        </a:p>
        <a:p>
          <a:pPr lvl="0" algn="ctr" defTabSz="488950">
            <a:lnSpc>
              <a:spcPct val="90000"/>
            </a:lnSpc>
            <a:spcBef>
              <a:spcPct val="0"/>
            </a:spcBef>
            <a:spcAft>
              <a:spcPct val="35000"/>
            </a:spcAft>
          </a:pPr>
          <a:endParaRPr lang="en-ZA" sz="800" b="1" i="1" kern="1200" dirty="0" smtClean="0">
            <a:solidFill>
              <a:schemeClr val="tx1"/>
            </a:solidFill>
            <a:effectLst>
              <a:outerShdw blurRad="38100" dist="38100" dir="2700000" algn="tl">
                <a:srgbClr val="000000">
                  <a:alpha val="43137"/>
                </a:srgbClr>
              </a:outerShdw>
            </a:effectLst>
            <a:latin typeface="Century Gothic" pitchFamily="34" charset="0"/>
          </a:endParaRPr>
        </a:p>
        <a:p>
          <a:pPr lvl="0" algn="ctr" defTabSz="488950">
            <a:lnSpc>
              <a:spcPct val="90000"/>
            </a:lnSpc>
            <a:spcBef>
              <a:spcPct val="0"/>
            </a:spcBef>
            <a:spcAft>
              <a:spcPct val="35000"/>
            </a:spcAft>
          </a:pPr>
          <a:r>
            <a:rPr lang="en-ZA" sz="800" b="0" i="0" kern="1200" dirty="0" smtClean="0">
              <a:solidFill>
                <a:schemeClr val="tx1"/>
              </a:solidFill>
              <a:effectLst>
                <a:outerShdw blurRad="38100" dist="38100" dir="2700000" algn="tl">
                  <a:srgbClr val="000000">
                    <a:alpha val="43137"/>
                  </a:srgbClr>
                </a:outerShdw>
              </a:effectLst>
              <a:latin typeface="Century Gothic" pitchFamily="34" charset="0"/>
            </a:rPr>
            <a:t>Participation in decision-making </a:t>
          </a:r>
        </a:p>
        <a:p>
          <a:pPr lvl="0" algn="ctr" defTabSz="488950">
            <a:lnSpc>
              <a:spcPct val="90000"/>
            </a:lnSpc>
            <a:spcBef>
              <a:spcPct val="0"/>
            </a:spcBef>
            <a:spcAft>
              <a:spcPct val="35000"/>
            </a:spcAft>
          </a:pPr>
          <a:r>
            <a:rPr lang="en-ZA" sz="800" b="0" i="0" kern="1200" dirty="0" smtClean="0">
              <a:solidFill>
                <a:schemeClr val="tx1"/>
              </a:solidFill>
              <a:effectLst>
                <a:outerShdw blurRad="38100" dist="38100" dir="2700000" algn="tl">
                  <a:srgbClr val="000000">
                    <a:alpha val="43137"/>
                  </a:srgbClr>
                </a:outerShdw>
              </a:effectLst>
              <a:latin typeface="Century Gothic" pitchFamily="34" charset="0"/>
            </a:rPr>
            <a:t> Public and social services </a:t>
          </a:r>
        </a:p>
        <a:p>
          <a:pPr lvl="0" algn="ctr" defTabSz="488950">
            <a:lnSpc>
              <a:spcPct val="90000"/>
            </a:lnSpc>
            <a:spcBef>
              <a:spcPct val="0"/>
            </a:spcBef>
            <a:spcAft>
              <a:spcPct val="35000"/>
            </a:spcAft>
          </a:pPr>
          <a:r>
            <a:rPr lang="en-ZA" sz="800" b="0" i="0" kern="1200" dirty="0" smtClean="0">
              <a:solidFill>
                <a:schemeClr val="tx1"/>
              </a:solidFill>
              <a:effectLst>
                <a:outerShdw blurRad="38100" dist="38100" dir="2700000" algn="tl">
                  <a:srgbClr val="000000">
                    <a:alpha val="43137"/>
                  </a:srgbClr>
                </a:outerShdw>
              </a:effectLst>
              <a:latin typeface="Century Gothic" pitchFamily="34" charset="0"/>
            </a:rPr>
            <a:t> Transparent governance </a:t>
          </a:r>
        </a:p>
        <a:p>
          <a:pPr lvl="0" algn="ctr" defTabSz="488950">
            <a:lnSpc>
              <a:spcPct val="90000"/>
            </a:lnSpc>
            <a:spcBef>
              <a:spcPct val="0"/>
            </a:spcBef>
            <a:spcAft>
              <a:spcPct val="35000"/>
            </a:spcAft>
          </a:pPr>
          <a:r>
            <a:rPr lang="en-ZA" sz="800" b="0" i="0" kern="1200" dirty="0" smtClean="0">
              <a:solidFill>
                <a:schemeClr val="tx1"/>
              </a:solidFill>
              <a:effectLst>
                <a:outerShdw blurRad="38100" dist="38100" dir="2700000" algn="tl">
                  <a:srgbClr val="000000">
                    <a:alpha val="43137"/>
                  </a:srgbClr>
                </a:outerShdw>
              </a:effectLst>
              <a:latin typeface="Century Gothic" pitchFamily="34" charset="0"/>
            </a:rPr>
            <a:t> Political strategies &amp; </a:t>
          </a:r>
        </a:p>
        <a:p>
          <a:pPr lvl="0" algn="ctr" defTabSz="488950">
            <a:lnSpc>
              <a:spcPct val="90000"/>
            </a:lnSpc>
            <a:spcBef>
              <a:spcPct val="0"/>
            </a:spcBef>
            <a:spcAft>
              <a:spcPct val="35000"/>
            </a:spcAft>
          </a:pPr>
          <a:r>
            <a:rPr lang="en-ZA" sz="800" b="0" i="0" kern="1200" dirty="0" smtClean="0">
              <a:solidFill>
                <a:schemeClr val="tx1"/>
              </a:solidFill>
              <a:effectLst>
                <a:outerShdw blurRad="38100" dist="38100" dir="2700000" algn="tl">
                  <a:srgbClr val="000000">
                    <a:alpha val="43137"/>
                  </a:srgbClr>
                </a:outerShdw>
              </a:effectLst>
              <a:latin typeface="Century Gothic" pitchFamily="34" charset="0"/>
            </a:rPr>
            <a:t>perspectives</a:t>
          </a:r>
          <a:endParaRPr lang="en-ZA" sz="800" b="0" i="0" kern="1200" dirty="0">
            <a:solidFill>
              <a:schemeClr val="tx1"/>
            </a:solidFill>
            <a:effectLst>
              <a:outerShdw blurRad="38100" dist="38100" dir="2700000" algn="tl">
                <a:srgbClr val="000000">
                  <a:alpha val="43137"/>
                </a:srgbClr>
              </a:outerShdw>
            </a:effectLst>
            <a:latin typeface="Century Gothic" pitchFamily="34" charset="0"/>
          </a:endParaRPr>
        </a:p>
      </dsp:txBody>
      <dsp:txXfrm rot="10800000">
        <a:off x="5300058" y="2133954"/>
        <a:ext cx="866197" cy="2579782"/>
      </dsp:txXfrm>
    </dsp:sp>
  </dsp:spTree>
</dsp:drawing>
</file>

<file path=word/diagrams/layout1.xml><?xml version="1.0" encoding="utf-8"?>
<dgm:layoutDef xmlns:dgm="http://schemas.openxmlformats.org/drawingml/2006/diagram" xmlns:a="http://schemas.openxmlformats.org/drawingml/2006/main" uniqueId="urn:microsoft.com/office/officeart/2005/8/layout/pList2#1">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75C8D2-6B6F-471C-B336-086E7B78A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119</Pages>
  <Words>15981</Words>
  <Characters>91094</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Polokwane Municpality 2013/14 MTREF</vt:lpstr>
    </vt:vector>
  </TitlesOfParts>
  <Company>Development Bank Of SA</Company>
  <LinksUpToDate>false</LinksUpToDate>
  <CharactersWithSpaces>106862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Polokwane Municpality 2013/14 MTREF</dc:title>
  <dc:creator>Valued Acer Customer</dc:creator>
  <cp:lastModifiedBy>Moleboheng Mathebula</cp:lastModifiedBy>
  <cp:revision>5</cp:revision>
  <cp:lastPrinted>2016-04-25T16:04:00Z</cp:lastPrinted>
  <dcterms:created xsi:type="dcterms:W3CDTF">2016-06-07T11:36:00Z</dcterms:created>
  <dcterms:modified xsi:type="dcterms:W3CDTF">2016-06-07T14:43:00Z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0x01010020979C984BFDDB4495B0FDA26180230A</vt:lpwstr>
  </property>
</Properties>
</file>